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8321" w14:textId="77777777" w:rsidR="005E2AEC" w:rsidRPr="008B4C3A" w:rsidRDefault="005E2AEC" w:rsidP="003F7F2F">
      <w:pPr>
        <w:jc w:val="both"/>
        <w:rPr>
          <w:rFonts w:ascii="Verdana" w:hAnsi="Verdana"/>
          <w:b/>
          <w:i/>
          <w:noProof/>
          <w:sz w:val="22"/>
          <w:szCs w:val="22"/>
        </w:rPr>
      </w:pPr>
    </w:p>
    <w:p w14:paraId="00C364C8" w14:textId="77777777" w:rsidR="005E2AEC" w:rsidRDefault="00A71080" w:rsidP="00E51181">
      <w:pPr>
        <w:jc w:val="center"/>
        <w:rPr>
          <w:rFonts w:ascii="Verdana" w:hAnsi="Verdana"/>
          <w:b/>
          <w:i/>
          <w:sz w:val="32"/>
          <w:szCs w:val="22"/>
        </w:rPr>
      </w:pPr>
      <w:r w:rsidRPr="008B4C3A">
        <w:rPr>
          <w:rFonts w:ascii="Verdana" w:hAnsi="Verdana"/>
          <w:b/>
          <w:i/>
          <w:sz w:val="32"/>
          <w:szCs w:val="22"/>
        </w:rPr>
        <w:t>Jafnréttis</w:t>
      </w:r>
      <w:r w:rsidR="005E2AEC" w:rsidRPr="008B4C3A">
        <w:rPr>
          <w:rFonts w:ascii="Verdana" w:hAnsi="Verdana"/>
          <w:b/>
          <w:i/>
          <w:sz w:val="32"/>
          <w:szCs w:val="22"/>
        </w:rPr>
        <w:t>- og mannréttinda</w:t>
      </w:r>
      <w:r w:rsidRPr="008B4C3A">
        <w:rPr>
          <w:rFonts w:ascii="Verdana" w:hAnsi="Verdana"/>
          <w:b/>
          <w:i/>
          <w:sz w:val="32"/>
          <w:szCs w:val="22"/>
        </w:rPr>
        <w:t>áætlun Húsaskóla</w:t>
      </w:r>
    </w:p>
    <w:p w14:paraId="2E502E7B" w14:textId="5ACEE31A" w:rsidR="001F2152" w:rsidRPr="008B4C3A" w:rsidRDefault="001F2152" w:rsidP="00E51181">
      <w:pPr>
        <w:jc w:val="center"/>
        <w:rPr>
          <w:rFonts w:ascii="Verdana" w:hAnsi="Verdana"/>
          <w:b/>
          <w:i/>
          <w:sz w:val="32"/>
          <w:szCs w:val="22"/>
        </w:rPr>
      </w:pPr>
      <w:r>
        <w:rPr>
          <w:rFonts w:ascii="Verdana" w:hAnsi="Verdana"/>
          <w:b/>
          <w:i/>
          <w:sz w:val="32"/>
          <w:szCs w:val="22"/>
        </w:rPr>
        <w:t>Aðger</w:t>
      </w:r>
      <w:r w:rsidR="00F973BB">
        <w:rPr>
          <w:rFonts w:ascii="Verdana" w:hAnsi="Verdana"/>
          <w:b/>
          <w:i/>
          <w:sz w:val="32"/>
          <w:szCs w:val="22"/>
        </w:rPr>
        <w:t>ð</w:t>
      </w:r>
      <w:r>
        <w:rPr>
          <w:rFonts w:ascii="Verdana" w:hAnsi="Verdana"/>
          <w:b/>
          <w:i/>
          <w:sz w:val="32"/>
          <w:szCs w:val="22"/>
        </w:rPr>
        <w:t>abundin jafnréttisáætlun</w:t>
      </w:r>
      <w:r w:rsidR="00885ED0">
        <w:rPr>
          <w:rFonts w:ascii="Verdana" w:hAnsi="Verdana"/>
          <w:b/>
          <w:i/>
          <w:sz w:val="32"/>
          <w:szCs w:val="22"/>
        </w:rPr>
        <w:t xml:space="preserve"> haust </w:t>
      </w:r>
      <w:r>
        <w:rPr>
          <w:rFonts w:ascii="Verdana" w:hAnsi="Verdana"/>
          <w:b/>
          <w:i/>
          <w:sz w:val="32"/>
          <w:szCs w:val="22"/>
        </w:rPr>
        <w:t xml:space="preserve"> </w:t>
      </w:r>
      <w:r w:rsidR="00412F4D">
        <w:rPr>
          <w:rFonts w:ascii="Verdana" w:hAnsi="Verdana"/>
          <w:b/>
          <w:i/>
          <w:sz w:val="32"/>
          <w:szCs w:val="22"/>
        </w:rPr>
        <w:t>2025-2028</w:t>
      </w:r>
    </w:p>
    <w:p w14:paraId="42866A7C" w14:textId="77777777" w:rsidR="00A71080" w:rsidRPr="008B4C3A" w:rsidRDefault="00A71080" w:rsidP="003F7F2F">
      <w:pPr>
        <w:jc w:val="both"/>
        <w:rPr>
          <w:rFonts w:ascii="Verdana" w:hAnsi="Verdana"/>
          <w:b/>
          <w:sz w:val="22"/>
          <w:szCs w:val="22"/>
          <w:highlight w:val="yellow"/>
        </w:rPr>
      </w:pPr>
    </w:p>
    <w:p w14:paraId="2DE4C292" w14:textId="77777777" w:rsidR="000D7D21" w:rsidRPr="00D86E5B" w:rsidRDefault="000D7D21" w:rsidP="00965C0A">
      <w:pPr>
        <w:spacing w:line="360" w:lineRule="auto"/>
        <w:jc w:val="both"/>
        <w:rPr>
          <w:rFonts w:ascii="Verdana" w:hAnsi="Verdana"/>
          <w:b/>
          <w:bCs/>
          <w:sz w:val="22"/>
          <w:szCs w:val="22"/>
        </w:rPr>
      </w:pPr>
      <w:r w:rsidRPr="00D86E5B">
        <w:rPr>
          <w:rFonts w:ascii="Verdana" w:hAnsi="Verdana"/>
          <w:b/>
          <w:bCs/>
          <w:sz w:val="22"/>
          <w:szCs w:val="22"/>
        </w:rPr>
        <w:t xml:space="preserve">Inngangur </w:t>
      </w:r>
    </w:p>
    <w:p w14:paraId="0A3B11F8" w14:textId="0C6008FE" w:rsidR="005D5885" w:rsidRPr="00BC58B6" w:rsidRDefault="00F82346" w:rsidP="00965C0A">
      <w:pPr>
        <w:spacing w:line="360" w:lineRule="auto"/>
        <w:jc w:val="both"/>
        <w:rPr>
          <w:rFonts w:ascii="Verdana" w:hAnsi="Verdana"/>
          <w:sz w:val="22"/>
          <w:szCs w:val="22"/>
        </w:rPr>
      </w:pPr>
      <w:r w:rsidRPr="00FF1788">
        <w:rPr>
          <w:rFonts w:ascii="Verdana" w:hAnsi="Verdana"/>
          <w:sz w:val="22"/>
          <w:szCs w:val="22"/>
        </w:rPr>
        <w:t>Húsaskóli setur sér j</w:t>
      </w:r>
      <w:r w:rsidR="003E20B6" w:rsidRPr="00FF1788">
        <w:rPr>
          <w:rFonts w:ascii="Verdana" w:hAnsi="Verdana"/>
          <w:sz w:val="22"/>
          <w:szCs w:val="22"/>
        </w:rPr>
        <w:t xml:space="preserve">afnréttis- og mannréttindaáætlun </w:t>
      </w:r>
      <w:r w:rsidR="00DC637D" w:rsidRPr="00FF1788">
        <w:rPr>
          <w:rFonts w:ascii="Verdana" w:hAnsi="Verdana"/>
          <w:sz w:val="22"/>
          <w:szCs w:val="22"/>
        </w:rPr>
        <w:t>sem byggð er á</w:t>
      </w:r>
      <w:r w:rsidR="006558EE" w:rsidRPr="00FF1788">
        <w:rPr>
          <w:rFonts w:ascii="Verdana" w:hAnsi="Verdana"/>
          <w:sz w:val="22"/>
          <w:szCs w:val="22"/>
        </w:rPr>
        <w:t xml:space="preserve"> </w:t>
      </w:r>
      <w:r w:rsidR="00DC637D" w:rsidRPr="00FF1788">
        <w:rPr>
          <w:rFonts w:ascii="Verdana" w:hAnsi="Verdana"/>
          <w:sz w:val="22"/>
          <w:szCs w:val="22"/>
        </w:rPr>
        <w:t>lögum um verndum mannréttinda nr. 62/</w:t>
      </w:r>
      <w:r w:rsidR="00F67BD1" w:rsidRPr="00FF1788">
        <w:rPr>
          <w:rFonts w:ascii="Verdana" w:hAnsi="Verdana"/>
          <w:sz w:val="22"/>
          <w:szCs w:val="22"/>
        </w:rPr>
        <w:t xml:space="preserve">1994, </w:t>
      </w:r>
      <w:r w:rsidR="00E65A54" w:rsidRPr="00FF1788">
        <w:rPr>
          <w:rFonts w:ascii="Verdana" w:hAnsi="Verdana"/>
          <w:sz w:val="22"/>
          <w:szCs w:val="22"/>
        </w:rPr>
        <w:t>ákvæði laga um jafna stöðu og jafnan rétt kynja nr. 150/2020</w:t>
      </w:r>
      <w:r w:rsidR="00683781" w:rsidRPr="00FF1788">
        <w:rPr>
          <w:rFonts w:ascii="Verdana" w:hAnsi="Verdana"/>
          <w:sz w:val="22"/>
          <w:szCs w:val="22"/>
        </w:rPr>
        <w:t xml:space="preserve">, </w:t>
      </w:r>
      <w:r w:rsidR="00751CE1" w:rsidRPr="00FF1788">
        <w:rPr>
          <w:rFonts w:ascii="Verdana" w:hAnsi="Verdana"/>
          <w:sz w:val="22"/>
          <w:szCs w:val="22"/>
        </w:rPr>
        <w:t xml:space="preserve">aðalnámskrá grunnskóla 91/2008, </w:t>
      </w:r>
      <w:r w:rsidR="00E65A54" w:rsidRPr="00FF1788">
        <w:rPr>
          <w:rFonts w:ascii="Verdana" w:hAnsi="Verdana"/>
          <w:sz w:val="22"/>
          <w:szCs w:val="22"/>
        </w:rPr>
        <w:t>jafnréttis-og mannréttindastefnu Reykjavíkurborgar</w:t>
      </w:r>
      <w:r w:rsidR="00751CE1" w:rsidRPr="00FF1788">
        <w:rPr>
          <w:rFonts w:ascii="Verdana" w:hAnsi="Verdana"/>
          <w:sz w:val="22"/>
          <w:szCs w:val="22"/>
        </w:rPr>
        <w:t>innar</w:t>
      </w:r>
      <w:r w:rsidR="007E4CE4" w:rsidRPr="00FF1788">
        <w:rPr>
          <w:rFonts w:ascii="Verdana" w:hAnsi="Verdana"/>
          <w:sz w:val="22"/>
          <w:szCs w:val="22"/>
        </w:rPr>
        <w:t xml:space="preserve"> </w:t>
      </w:r>
      <w:hyperlink r:id="rId8" w:history="1">
        <w:r w:rsidR="007E4CE4" w:rsidRPr="00FF1788">
          <w:rPr>
            <w:rStyle w:val="Tengill"/>
            <w:rFonts w:ascii="Verdana" w:hAnsi="Verdana"/>
            <w:sz w:val="22"/>
            <w:szCs w:val="22"/>
          </w:rPr>
          <w:t>Aðgerðaáætlun Reykjavíkurborgar í jafnréttis- og mannréttindamálum 2023-2026 | Reykjavik</w:t>
        </w:r>
      </w:hyperlink>
      <w:r w:rsidR="00751CE1" w:rsidRPr="00BC58B6">
        <w:rPr>
          <w:rFonts w:ascii="Verdana" w:hAnsi="Verdana"/>
          <w:sz w:val="22"/>
          <w:szCs w:val="22"/>
        </w:rPr>
        <w:t>.</w:t>
      </w:r>
    </w:p>
    <w:p w14:paraId="2580D010" w14:textId="77777777" w:rsidR="00F956A9" w:rsidRPr="00BC58B6" w:rsidRDefault="00F956A9" w:rsidP="00965C0A">
      <w:pPr>
        <w:spacing w:line="360" w:lineRule="auto"/>
        <w:jc w:val="both"/>
        <w:rPr>
          <w:rFonts w:ascii="Verdana" w:hAnsi="Verdana"/>
          <w:sz w:val="22"/>
          <w:szCs w:val="22"/>
        </w:rPr>
      </w:pPr>
    </w:p>
    <w:p w14:paraId="36A51A91" w14:textId="6B1AC48C" w:rsidR="000B35AC" w:rsidRPr="00BC58B6" w:rsidRDefault="0059141C" w:rsidP="00965C0A">
      <w:pPr>
        <w:spacing w:line="360" w:lineRule="auto"/>
        <w:jc w:val="both"/>
        <w:rPr>
          <w:rFonts w:ascii="Verdana" w:hAnsi="Verdana"/>
          <w:sz w:val="22"/>
          <w:szCs w:val="22"/>
        </w:rPr>
      </w:pPr>
      <w:r w:rsidRPr="00BC58B6">
        <w:rPr>
          <w:rFonts w:ascii="Verdana" w:hAnsi="Verdana"/>
          <w:sz w:val="22"/>
          <w:szCs w:val="22"/>
        </w:rPr>
        <w:t>Markmið jafnréttisstefnu er að tryggja að fyllsta jafnréttis sé gætt í hvívetna í skólanum og að bæði nemendur og starfsfólk fái notið sín á eigin forsendum.</w:t>
      </w:r>
      <w:r w:rsidR="001B309F" w:rsidRPr="00BC58B6">
        <w:rPr>
          <w:rFonts w:ascii="Verdana" w:hAnsi="Verdana"/>
          <w:sz w:val="22"/>
          <w:szCs w:val="22"/>
        </w:rPr>
        <w:t xml:space="preserve">  Ávallt er haft í huga að jafna stöðu kynja og veita börnum og unglingum hvatningu til að rækta sérkenni sín og jákvæð samskipti milli kynja. </w:t>
      </w:r>
      <w:r w:rsidR="005B449A" w:rsidRPr="00BC58B6">
        <w:rPr>
          <w:rFonts w:ascii="Verdana" w:hAnsi="Verdana"/>
          <w:sz w:val="22"/>
          <w:szCs w:val="22"/>
        </w:rPr>
        <w:t xml:space="preserve">Gildi skólans </w:t>
      </w:r>
      <w:r w:rsidR="004B51AC" w:rsidRPr="00BC58B6">
        <w:rPr>
          <w:rFonts w:ascii="Verdana" w:hAnsi="Verdana"/>
          <w:sz w:val="22"/>
          <w:szCs w:val="22"/>
        </w:rPr>
        <w:t xml:space="preserve">virðing, jákvæðni og samvinna </w:t>
      </w:r>
      <w:r w:rsidR="005B449A" w:rsidRPr="00BC58B6">
        <w:rPr>
          <w:rFonts w:ascii="Verdana" w:hAnsi="Verdana"/>
          <w:sz w:val="22"/>
          <w:szCs w:val="22"/>
        </w:rPr>
        <w:t>eru þar höfð að leiðarljósi</w:t>
      </w:r>
      <w:r w:rsidR="004B51AC" w:rsidRPr="00BC58B6">
        <w:rPr>
          <w:rFonts w:ascii="Verdana" w:hAnsi="Verdana"/>
          <w:sz w:val="22"/>
          <w:szCs w:val="22"/>
        </w:rPr>
        <w:t>.</w:t>
      </w:r>
      <w:r w:rsidR="00552F29" w:rsidRPr="00BC58B6">
        <w:rPr>
          <w:rFonts w:ascii="Verdana" w:hAnsi="Verdana"/>
          <w:sz w:val="22"/>
          <w:szCs w:val="22"/>
        </w:rPr>
        <w:t xml:space="preserve"> </w:t>
      </w:r>
    </w:p>
    <w:p w14:paraId="29556C88" w14:textId="38BC3CDB" w:rsidR="005B449A" w:rsidRPr="00BC58B6" w:rsidRDefault="005B449A" w:rsidP="00965C0A">
      <w:pPr>
        <w:spacing w:line="360" w:lineRule="auto"/>
        <w:jc w:val="both"/>
        <w:rPr>
          <w:rFonts w:ascii="Verdana" w:hAnsi="Verdana"/>
          <w:sz w:val="22"/>
          <w:szCs w:val="22"/>
        </w:rPr>
      </w:pPr>
      <w:r w:rsidRPr="00BC58B6">
        <w:rPr>
          <w:rFonts w:ascii="Verdana" w:hAnsi="Verdana"/>
          <w:sz w:val="22"/>
          <w:szCs w:val="22"/>
        </w:rPr>
        <w:t>Kynbundin mismunun er óheimil, í hvaða formi sem hún birtist og skal vinna á virkan hátt gegn slíkri mismunun. Kynbundið ofbeldi eða áreitni er ekki liðið. Með jafnréttis- og mannréttindastefnu skólans er unnið markvisst að því að breyta hefðbundnum kynjaímyndum og að vinna gegn neikvæðum staðalímyndum.</w:t>
      </w:r>
    </w:p>
    <w:p w14:paraId="6D9C1CBD" w14:textId="5EF54AD2" w:rsidR="00F43F37" w:rsidRPr="00BC58B6" w:rsidRDefault="00A269C6" w:rsidP="00A269C6">
      <w:pPr>
        <w:spacing w:line="360" w:lineRule="auto"/>
        <w:jc w:val="both"/>
        <w:rPr>
          <w:rFonts w:ascii="Verdana" w:hAnsi="Verdana"/>
          <w:sz w:val="22"/>
          <w:szCs w:val="22"/>
        </w:rPr>
      </w:pPr>
      <w:r w:rsidRPr="00BC58B6">
        <w:rPr>
          <w:rFonts w:ascii="Verdana" w:hAnsi="Verdana"/>
          <w:bCs/>
          <w:sz w:val="22"/>
          <w:szCs w:val="22"/>
        </w:rPr>
        <w:t>Í lögum um jafna stöðu og jafnan rétt kvenna og karla</w:t>
      </w:r>
      <w:r w:rsidRPr="00BC58B6">
        <w:rPr>
          <w:rFonts w:ascii="Verdana" w:hAnsi="Verdana"/>
          <w:sz w:val="22"/>
          <w:szCs w:val="22"/>
        </w:rPr>
        <w:t xml:space="preserve"> nr. 150/2020 ber öllum fyrirtækjum og stofnunum þar sem 25 eða fleiri vinna að setja sér jafnréttisáætlun eða samþætta jafnréttissjónarmið í starfsmannastefnu sína.  </w:t>
      </w:r>
    </w:p>
    <w:p w14:paraId="0DA6D080" w14:textId="77777777" w:rsidR="009E506D" w:rsidRPr="00BC58B6" w:rsidRDefault="009E506D" w:rsidP="009E506D">
      <w:pPr>
        <w:spacing w:line="360" w:lineRule="auto"/>
        <w:jc w:val="both"/>
        <w:rPr>
          <w:rFonts w:ascii="Verdana" w:hAnsi="Verdana"/>
          <w:sz w:val="22"/>
          <w:szCs w:val="22"/>
        </w:rPr>
      </w:pPr>
      <w:r w:rsidRPr="00BC58B6">
        <w:rPr>
          <w:rFonts w:ascii="Verdana" w:hAnsi="Verdana"/>
          <w:sz w:val="22"/>
          <w:szCs w:val="22"/>
        </w:rPr>
        <w:t>Í lögum um grunnskóla nr. 91/2008 er tekið fram að við skipulag náms og kennslu sé þess sérstaklega gætt að allir nemendur fái jöfn tækifæri til náms og hafi kost á að velja sér viðfangsefni og nálgun í eigin námi.</w:t>
      </w:r>
      <w:bookmarkStart w:id="0" w:name="G24M3"/>
      <w:r w:rsidRPr="00BC58B6">
        <w:rPr>
          <w:rFonts w:ascii="Verdana" w:hAnsi="Verdana"/>
          <w:sz w:val="22"/>
          <w:szCs w:val="22"/>
        </w:rPr>
        <w:t xml:space="preserve"> Markmið náms og kennslu og starfshættir grunnskóla skulu vera þannig að komið sé í veg fyrir mismunun vegna uppruna, kyns, kynhneigðar, búsetu, stéttar, trúarbragða, heilsufars, fötlunar eða stöðu að öðru leyti.</w:t>
      </w:r>
      <w:bookmarkEnd w:id="0"/>
    </w:p>
    <w:p w14:paraId="3FC9412E" w14:textId="69367C84" w:rsidR="004620E3" w:rsidRPr="00BC58B6" w:rsidRDefault="004620E3" w:rsidP="004620E3">
      <w:pPr>
        <w:spacing w:line="360" w:lineRule="auto"/>
        <w:ind w:right="-23"/>
        <w:jc w:val="both"/>
        <w:rPr>
          <w:rFonts w:ascii="Verdana" w:hAnsi="Verdana"/>
          <w:strike/>
          <w:sz w:val="22"/>
          <w:szCs w:val="22"/>
        </w:rPr>
      </w:pPr>
      <w:r w:rsidRPr="00BC58B6">
        <w:rPr>
          <w:rFonts w:ascii="Verdana" w:hAnsi="Verdana"/>
          <w:sz w:val="22"/>
          <w:szCs w:val="22"/>
        </w:rPr>
        <w:t xml:space="preserve">Jafnréttis- og mannréttindaáætlun Húsaskóla </w:t>
      </w:r>
      <w:r w:rsidRPr="00C5726D">
        <w:rPr>
          <w:rFonts w:ascii="Verdana" w:hAnsi="Verdana"/>
          <w:sz w:val="22"/>
          <w:szCs w:val="22"/>
        </w:rPr>
        <w:t>er hluti skólanámskrár og eru áhrif hennar og staða jafnréttismála metin</w:t>
      </w:r>
      <w:r w:rsidRPr="00BC58B6">
        <w:rPr>
          <w:rFonts w:ascii="Verdana" w:hAnsi="Verdana"/>
          <w:sz w:val="22"/>
          <w:szCs w:val="22"/>
        </w:rPr>
        <w:t xml:space="preserve"> reglulega, í viðhorfskönnunum meðal nemenda, forráðamanna og starfs</w:t>
      </w:r>
      <w:r w:rsidR="00870BDE" w:rsidRPr="00BC58B6">
        <w:rPr>
          <w:rFonts w:ascii="Verdana" w:hAnsi="Verdana"/>
          <w:sz w:val="22"/>
          <w:szCs w:val="22"/>
        </w:rPr>
        <w:t>fólk</w:t>
      </w:r>
      <w:r w:rsidRPr="00BC58B6">
        <w:rPr>
          <w:rFonts w:ascii="Verdana" w:hAnsi="Verdana"/>
          <w:sz w:val="22"/>
          <w:szCs w:val="22"/>
        </w:rPr>
        <w:t xml:space="preserve"> og í starfsmannasamtölum. Niðurstöður eru metnar</w:t>
      </w:r>
      <w:r w:rsidRPr="00EB0F84">
        <w:rPr>
          <w:rFonts w:ascii="Verdana" w:hAnsi="Verdana"/>
          <w:sz w:val="22"/>
          <w:szCs w:val="22"/>
        </w:rPr>
        <w:t xml:space="preserve"> </w:t>
      </w:r>
      <w:r w:rsidRPr="00BC58B6">
        <w:rPr>
          <w:rFonts w:ascii="Verdana" w:hAnsi="Verdana"/>
          <w:sz w:val="22"/>
          <w:szCs w:val="22"/>
        </w:rPr>
        <w:lastRenderedPageBreak/>
        <w:t>og umbætur gerðar ef þörf krefur. kynnt fyrir. Áætlunin er aðgengileg á heimasíðu skólans</w:t>
      </w:r>
      <w:r w:rsidR="00660EB7" w:rsidRPr="00BC58B6">
        <w:rPr>
          <w:rFonts w:ascii="Verdana" w:hAnsi="Verdana"/>
          <w:sz w:val="22"/>
          <w:szCs w:val="22"/>
        </w:rPr>
        <w:t xml:space="preserve"> husaskoli.is</w:t>
      </w:r>
      <w:r w:rsidR="00660EB7" w:rsidRPr="00BC58B6">
        <w:rPr>
          <w:rFonts w:ascii="Verdana" w:hAnsi="Verdana"/>
          <w:strike/>
          <w:sz w:val="22"/>
          <w:szCs w:val="22"/>
        </w:rPr>
        <w:t xml:space="preserve"> </w:t>
      </w:r>
      <w:r w:rsidR="00660EB7" w:rsidRPr="00BC58B6">
        <w:rPr>
          <w:rFonts w:ascii="Verdana" w:hAnsi="Verdana"/>
          <w:sz w:val="22"/>
          <w:szCs w:val="22"/>
        </w:rPr>
        <w:t>o</w:t>
      </w:r>
      <w:r w:rsidR="00910509" w:rsidRPr="00BC58B6">
        <w:rPr>
          <w:rFonts w:ascii="Verdana" w:hAnsi="Verdana"/>
          <w:sz w:val="22"/>
          <w:szCs w:val="22"/>
        </w:rPr>
        <w:t>g er kynnt fyrir</w:t>
      </w:r>
      <w:r w:rsidR="00910509" w:rsidRPr="00BC58B6">
        <w:rPr>
          <w:rFonts w:ascii="Verdana" w:hAnsi="Verdana"/>
          <w:strike/>
          <w:sz w:val="22"/>
          <w:szCs w:val="22"/>
        </w:rPr>
        <w:t xml:space="preserve"> </w:t>
      </w:r>
      <w:r w:rsidR="00910509" w:rsidRPr="00BC58B6">
        <w:rPr>
          <w:rFonts w:ascii="Verdana" w:hAnsi="Verdana"/>
          <w:sz w:val="22"/>
          <w:szCs w:val="22"/>
        </w:rPr>
        <w:t>öllum þeim sem að skólastarfinu koma.</w:t>
      </w:r>
    </w:p>
    <w:p w14:paraId="0C5C37EA" w14:textId="0A13933D" w:rsidR="001D69D7" w:rsidRPr="00BC58B6" w:rsidRDefault="001D69D7" w:rsidP="001D69D7">
      <w:pPr>
        <w:spacing w:line="360" w:lineRule="auto"/>
        <w:jc w:val="both"/>
        <w:rPr>
          <w:rFonts w:ascii="Verdana" w:hAnsi="Verdana"/>
          <w:sz w:val="22"/>
          <w:szCs w:val="22"/>
        </w:rPr>
      </w:pPr>
      <w:r w:rsidRPr="00BC58B6">
        <w:rPr>
          <w:rFonts w:ascii="Verdana" w:hAnsi="Verdana"/>
          <w:sz w:val="22"/>
          <w:szCs w:val="22"/>
        </w:rPr>
        <w:t xml:space="preserve">Skólastjóri ber ábyrgð á </w:t>
      </w:r>
      <w:r w:rsidR="009D4B92" w:rsidRPr="00BC58B6">
        <w:rPr>
          <w:rFonts w:ascii="Verdana" w:hAnsi="Verdana"/>
          <w:sz w:val="22"/>
          <w:szCs w:val="22"/>
        </w:rPr>
        <w:t xml:space="preserve">að </w:t>
      </w:r>
      <w:r w:rsidRPr="00BC58B6">
        <w:rPr>
          <w:rFonts w:ascii="Verdana" w:hAnsi="Verdana"/>
          <w:sz w:val="22"/>
          <w:szCs w:val="22"/>
        </w:rPr>
        <w:t xml:space="preserve">jafnréttis sé gætt í hvívetna og sér til þess að jafnréttisáætlun skólans </w:t>
      </w:r>
      <w:r w:rsidR="009D4B92" w:rsidRPr="00BC58B6">
        <w:rPr>
          <w:rFonts w:ascii="Verdana" w:hAnsi="Verdana"/>
          <w:sz w:val="22"/>
          <w:szCs w:val="22"/>
        </w:rPr>
        <w:t>og jafnréttissjónarmið í starfsmannastefn</w:t>
      </w:r>
      <w:r w:rsidR="00343336" w:rsidRPr="00BC58B6">
        <w:rPr>
          <w:rFonts w:ascii="Verdana" w:hAnsi="Verdana"/>
          <w:sz w:val="22"/>
          <w:szCs w:val="22"/>
        </w:rPr>
        <w:t>u</w:t>
      </w:r>
      <w:r w:rsidR="009D4B92" w:rsidRPr="00BC58B6">
        <w:rPr>
          <w:rFonts w:ascii="Verdana" w:hAnsi="Verdana"/>
          <w:sz w:val="22"/>
          <w:szCs w:val="22"/>
        </w:rPr>
        <w:t xml:space="preserve"> </w:t>
      </w:r>
      <w:r w:rsidRPr="00BC58B6">
        <w:rPr>
          <w:rFonts w:ascii="Verdana" w:hAnsi="Verdana"/>
          <w:sz w:val="22"/>
          <w:szCs w:val="22"/>
        </w:rPr>
        <w:t xml:space="preserve">sé til staðar og endurskoðuð </w:t>
      </w:r>
      <w:r w:rsidR="00797897" w:rsidRPr="00BC58B6">
        <w:rPr>
          <w:rFonts w:ascii="Verdana" w:hAnsi="Verdana"/>
          <w:sz w:val="22"/>
          <w:szCs w:val="22"/>
        </w:rPr>
        <w:t>á þriggja ára fresti</w:t>
      </w:r>
      <w:r w:rsidR="009D4B92" w:rsidRPr="00BC58B6">
        <w:rPr>
          <w:rFonts w:ascii="Verdana" w:hAnsi="Verdana"/>
          <w:sz w:val="22"/>
          <w:szCs w:val="22"/>
        </w:rPr>
        <w:t>.</w:t>
      </w:r>
    </w:p>
    <w:p w14:paraId="10E2D575" w14:textId="59F8DCE3" w:rsidR="001D69D7" w:rsidRPr="00BC58B6" w:rsidRDefault="00797897" w:rsidP="006012DE">
      <w:pPr>
        <w:spacing w:line="360" w:lineRule="auto"/>
        <w:jc w:val="both"/>
        <w:rPr>
          <w:rFonts w:ascii="Verdana" w:hAnsi="Verdana"/>
          <w:sz w:val="22"/>
          <w:szCs w:val="22"/>
        </w:rPr>
      </w:pPr>
      <w:r w:rsidRPr="00BC58B6">
        <w:rPr>
          <w:rFonts w:ascii="Verdana" w:hAnsi="Verdana"/>
          <w:sz w:val="22"/>
          <w:szCs w:val="22"/>
        </w:rPr>
        <w:t>S</w:t>
      </w:r>
      <w:r w:rsidR="001D69D7" w:rsidRPr="00BC58B6">
        <w:rPr>
          <w:rFonts w:ascii="Verdana" w:hAnsi="Verdana"/>
          <w:sz w:val="22"/>
          <w:szCs w:val="22"/>
        </w:rPr>
        <w:t xml:space="preserve">kólastjóri </w:t>
      </w:r>
      <w:r w:rsidR="00343336" w:rsidRPr="00BC58B6">
        <w:rPr>
          <w:rFonts w:ascii="Verdana" w:hAnsi="Verdana"/>
          <w:sz w:val="22"/>
          <w:szCs w:val="22"/>
        </w:rPr>
        <w:t xml:space="preserve">ber </w:t>
      </w:r>
      <w:r w:rsidR="001D69D7" w:rsidRPr="00BC58B6">
        <w:rPr>
          <w:rFonts w:ascii="Verdana" w:hAnsi="Verdana"/>
          <w:sz w:val="22"/>
          <w:szCs w:val="22"/>
        </w:rPr>
        <w:t>ábyrgð á því að kynferðisleg áreitni viðgangist ekki í skólanum og meðferð slíkra mála er í hans höndum.</w:t>
      </w:r>
    </w:p>
    <w:p w14:paraId="1382F8F0" w14:textId="3FA08F86" w:rsidR="00F956A9" w:rsidRPr="00BC58B6" w:rsidRDefault="00F956A9" w:rsidP="00D43306">
      <w:pPr>
        <w:pStyle w:val="Mlsgreinlista"/>
        <w:numPr>
          <w:ilvl w:val="0"/>
          <w:numId w:val="12"/>
        </w:numPr>
        <w:spacing w:line="360" w:lineRule="auto"/>
        <w:ind w:right="-23"/>
        <w:jc w:val="both"/>
        <w:rPr>
          <w:rFonts w:ascii="Verdana" w:hAnsi="Verdana"/>
          <w:b/>
          <w:bCs/>
          <w:sz w:val="22"/>
          <w:szCs w:val="22"/>
        </w:rPr>
      </w:pPr>
      <w:r w:rsidRPr="00BC58B6">
        <w:rPr>
          <w:rFonts w:ascii="Verdana" w:hAnsi="Verdana"/>
          <w:b/>
          <w:bCs/>
          <w:sz w:val="22"/>
          <w:szCs w:val="22"/>
        </w:rPr>
        <w:t xml:space="preserve">Skólinn sem vinnustaður </w:t>
      </w:r>
      <w:r w:rsidR="0060789C" w:rsidRPr="00BC58B6">
        <w:rPr>
          <w:rFonts w:ascii="Verdana" w:hAnsi="Verdana"/>
          <w:b/>
          <w:bCs/>
          <w:sz w:val="22"/>
          <w:szCs w:val="22"/>
        </w:rPr>
        <w:t xml:space="preserve">  </w:t>
      </w:r>
    </w:p>
    <w:p w14:paraId="29934E03" w14:textId="6863F502" w:rsidR="00DC23AA" w:rsidRPr="00BC58B6" w:rsidRDefault="0060789C" w:rsidP="004620E3">
      <w:pPr>
        <w:spacing w:line="360" w:lineRule="auto"/>
        <w:ind w:right="-23"/>
        <w:jc w:val="both"/>
        <w:rPr>
          <w:rFonts w:ascii="Verdana" w:hAnsi="Verdana"/>
          <w:i/>
          <w:iCs/>
          <w:sz w:val="22"/>
          <w:szCs w:val="22"/>
        </w:rPr>
      </w:pPr>
      <w:r w:rsidRPr="00BC58B6">
        <w:rPr>
          <w:rFonts w:ascii="Verdana" w:hAnsi="Verdana"/>
          <w:b/>
          <w:bCs/>
          <w:i/>
          <w:iCs/>
          <w:sz w:val="22"/>
          <w:szCs w:val="22"/>
        </w:rPr>
        <w:t xml:space="preserve">Lög nr. </w:t>
      </w:r>
      <w:r w:rsidR="00FA3FBE" w:rsidRPr="00BC58B6">
        <w:rPr>
          <w:rFonts w:ascii="Verdana" w:hAnsi="Verdana"/>
          <w:b/>
          <w:bCs/>
          <w:i/>
          <w:iCs/>
          <w:sz w:val="22"/>
          <w:szCs w:val="22"/>
        </w:rPr>
        <w:t>150/</w:t>
      </w:r>
      <w:r w:rsidRPr="00BC58B6">
        <w:rPr>
          <w:rFonts w:ascii="Verdana" w:hAnsi="Verdana"/>
          <w:b/>
          <w:bCs/>
          <w:i/>
          <w:iCs/>
          <w:sz w:val="22"/>
          <w:szCs w:val="22"/>
        </w:rPr>
        <w:t>2020</w:t>
      </w:r>
      <w:r w:rsidR="00E3503B" w:rsidRPr="00BC58B6">
        <w:rPr>
          <w:rFonts w:ascii="Verdana" w:hAnsi="Verdana"/>
          <w:b/>
          <w:bCs/>
          <w:i/>
          <w:iCs/>
          <w:sz w:val="22"/>
          <w:szCs w:val="22"/>
        </w:rPr>
        <w:t>,</w:t>
      </w:r>
      <w:r w:rsidR="00FC1DE9" w:rsidRPr="00BC58B6">
        <w:rPr>
          <w:rFonts w:ascii="Verdana" w:hAnsi="Verdana"/>
          <w:b/>
          <w:bCs/>
          <w:i/>
          <w:iCs/>
          <w:sz w:val="22"/>
          <w:szCs w:val="22"/>
        </w:rPr>
        <w:t xml:space="preserve"> 9. </w:t>
      </w:r>
      <w:r w:rsidR="004264D2" w:rsidRPr="00BC58B6">
        <w:rPr>
          <w:rFonts w:ascii="Verdana" w:hAnsi="Verdana"/>
          <w:b/>
          <w:bCs/>
          <w:i/>
          <w:iCs/>
          <w:sz w:val="22"/>
          <w:szCs w:val="22"/>
        </w:rPr>
        <w:t>g</w:t>
      </w:r>
      <w:r w:rsidR="00FC1DE9" w:rsidRPr="00BC58B6">
        <w:rPr>
          <w:rFonts w:ascii="Verdana" w:hAnsi="Verdana"/>
          <w:b/>
          <w:bCs/>
          <w:i/>
          <w:iCs/>
          <w:sz w:val="22"/>
          <w:szCs w:val="22"/>
        </w:rPr>
        <w:t xml:space="preserve">r. </w:t>
      </w:r>
      <w:r w:rsidR="004264D2" w:rsidRPr="00BC58B6">
        <w:rPr>
          <w:rFonts w:ascii="Verdana" w:hAnsi="Verdana"/>
          <w:b/>
          <w:bCs/>
          <w:i/>
          <w:iCs/>
          <w:sz w:val="22"/>
          <w:szCs w:val="22"/>
        </w:rPr>
        <w:t>l</w:t>
      </w:r>
      <w:r w:rsidR="00FC1DE9" w:rsidRPr="00BC58B6">
        <w:rPr>
          <w:rFonts w:ascii="Verdana" w:hAnsi="Verdana"/>
          <w:b/>
          <w:bCs/>
          <w:i/>
          <w:iCs/>
          <w:sz w:val="22"/>
          <w:szCs w:val="22"/>
        </w:rPr>
        <w:t>aga nr. 86/2018</w:t>
      </w:r>
    </w:p>
    <w:p w14:paraId="4ECF9BA0" w14:textId="385D2976" w:rsidR="00EE0D50" w:rsidRPr="00BC58B6" w:rsidRDefault="00EE0D50" w:rsidP="004620E3">
      <w:pPr>
        <w:spacing w:line="360" w:lineRule="auto"/>
        <w:ind w:right="-23"/>
        <w:jc w:val="both"/>
        <w:rPr>
          <w:rFonts w:ascii="Verdana" w:hAnsi="Verdana"/>
          <w:color w:val="FF0000"/>
          <w:sz w:val="22"/>
          <w:szCs w:val="22"/>
        </w:rPr>
      </w:pPr>
      <w:r w:rsidRPr="00BC58B6">
        <w:rPr>
          <w:rFonts w:ascii="Verdana" w:hAnsi="Verdana"/>
          <w:color w:val="FF0000"/>
          <w:sz w:val="22"/>
          <w:szCs w:val="22"/>
        </w:rPr>
        <w:t>6. gr. Almenn ákvæði um launajafnrétti</w:t>
      </w:r>
      <w:r w:rsidR="002074EA" w:rsidRPr="00BC58B6">
        <w:rPr>
          <w:rFonts w:ascii="Verdana" w:hAnsi="Verdana"/>
          <w:color w:val="FF0000"/>
          <w:sz w:val="22"/>
          <w:szCs w:val="22"/>
        </w:rPr>
        <w:t xml:space="preserve"> </w:t>
      </w:r>
      <w:r w:rsidR="001A3C48" w:rsidRPr="00BC58B6">
        <w:rPr>
          <w:rFonts w:ascii="Verdana" w:hAnsi="Verdana"/>
          <w:color w:val="FF0000"/>
          <w:sz w:val="22"/>
          <w:szCs w:val="22"/>
        </w:rPr>
        <w:t>og 7. gr</w:t>
      </w:r>
      <w:r w:rsidR="00290312" w:rsidRPr="00BC58B6">
        <w:rPr>
          <w:rFonts w:ascii="Verdana" w:hAnsi="Verdana"/>
          <w:color w:val="FF0000"/>
          <w:sz w:val="22"/>
          <w:szCs w:val="22"/>
        </w:rPr>
        <w:t xml:space="preserve">. Jafnlaunavottun </w:t>
      </w:r>
    </w:p>
    <w:p w14:paraId="2F0637A6" w14:textId="48431A4E" w:rsidR="007D222E" w:rsidRDefault="00086CB0" w:rsidP="004620E3">
      <w:pPr>
        <w:spacing w:line="360" w:lineRule="auto"/>
        <w:ind w:right="-23"/>
        <w:jc w:val="both"/>
        <w:rPr>
          <w:rFonts w:ascii="Verdana" w:hAnsi="Verdana"/>
          <w:i/>
          <w:iCs/>
          <w:sz w:val="22"/>
          <w:szCs w:val="22"/>
        </w:rPr>
      </w:pPr>
      <w:r w:rsidRPr="00BC58B6">
        <w:rPr>
          <w:rFonts w:ascii="Verdana" w:hAnsi="Verdana"/>
          <w:i/>
          <w:iCs/>
          <w:sz w:val="22"/>
          <w:szCs w:val="22"/>
        </w:rPr>
        <w:t>„Konum, körlum og fólki með hlutlausa skráningu kyns í þjóðskrá skulu greidd jöfn laun og njóta sömu kjara fyrir sömu eða jafnverðmæt störf. Með jöfnum launum er átt við að laun skulu ákveðin á sama hátt fyrir fólk af ólíkum kynjum. Skulu þau viðmið sem lögð eru til grundvallar launaákvörðun ekki fela í sér kynjamismunun. Starfsfólki skal ávallt heimilt að skýra frá launakjörum sínum ef þau kjósa svo.</w:t>
      </w:r>
    </w:p>
    <w:p w14:paraId="2DE2DF1F" w14:textId="52B71934" w:rsidR="000B45CF" w:rsidRPr="006012DE" w:rsidRDefault="000B45CF" w:rsidP="004620E3">
      <w:pPr>
        <w:spacing w:line="360" w:lineRule="auto"/>
        <w:ind w:right="-23"/>
        <w:jc w:val="both"/>
        <w:rPr>
          <w:rFonts w:ascii="Verdana" w:hAnsi="Verdana"/>
          <w:b/>
          <w:bCs/>
          <w:sz w:val="22"/>
          <w:szCs w:val="22"/>
        </w:rPr>
      </w:pPr>
      <w:r w:rsidRPr="006012DE">
        <w:rPr>
          <w:rFonts w:ascii="Verdana" w:hAnsi="Verdana"/>
          <w:b/>
          <w:bCs/>
          <w:sz w:val="22"/>
          <w:szCs w:val="22"/>
        </w:rPr>
        <w:t>Hvað á gera og hvernig, hver ber ábyrgðina og hvenær á aðgerðinni að vera lokið?</w:t>
      </w:r>
    </w:p>
    <w:tbl>
      <w:tblPr>
        <w:tblStyle w:val="Hnitanettflu"/>
        <w:tblW w:w="14029" w:type="dxa"/>
        <w:tblLayout w:type="fixed"/>
        <w:tblLook w:val="04A0" w:firstRow="1" w:lastRow="0" w:firstColumn="1" w:lastColumn="0" w:noHBand="0" w:noVBand="1"/>
      </w:tblPr>
      <w:tblGrid>
        <w:gridCol w:w="7508"/>
        <w:gridCol w:w="3402"/>
        <w:gridCol w:w="1418"/>
        <w:gridCol w:w="1701"/>
      </w:tblGrid>
      <w:tr w:rsidR="007D5DA4" w:rsidRPr="00BC58B6" w14:paraId="12CBA9E9" w14:textId="77777777" w:rsidTr="006012DE">
        <w:trPr>
          <w:trHeight w:val="448"/>
        </w:trPr>
        <w:tc>
          <w:tcPr>
            <w:tcW w:w="7508" w:type="dxa"/>
          </w:tcPr>
          <w:p w14:paraId="419F568D" w14:textId="40818385" w:rsidR="000B45CF" w:rsidRPr="00BC58B6" w:rsidRDefault="000B45CF" w:rsidP="004620E3">
            <w:pPr>
              <w:spacing w:line="360" w:lineRule="auto"/>
              <w:ind w:right="-23"/>
              <w:jc w:val="both"/>
              <w:rPr>
                <w:rFonts w:ascii="Verdana" w:hAnsi="Verdana"/>
                <w:sz w:val="22"/>
                <w:szCs w:val="22"/>
              </w:rPr>
            </w:pPr>
            <w:r w:rsidRPr="00BC58B6">
              <w:rPr>
                <w:rFonts w:ascii="Verdana" w:hAnsi="Verdana"/>
                <w:sz w:val="22"/>
                <w:szCs w:val="22"/>
              </w:rPr>
              <w:t xml:space="preserve">Markmið </w:t>
            </w:r>
          </w:p>
        </w:tc>
        <w:tc>
          <w:tcPr>
            <w:tcW w:w="3402" w:type="dxa"/>
          </w:tcPr>
          <w:p w14:paraId="18C83385" w14:textId="290B24AB" w:rsidR="000B45CF" w:rsidRPr="00BC58B6" w:rsidRDefault="000B45CF" w:rsidP="004620E3">
            <w:pPr>
              <w:spacing w:line="360" w:lineRule="auto"/>
              <w:ind w:right="-23"/>
              <w:jc w:val="both"/>
              <w:rPr>
                <w:rFonts w:ascii="Verdana" w:hAnsi="Verdana"/>
                <w:sz w:val="22"/>
                <w:szCs w:val="22"/>
              </w:rPr>
            </w:pPr>
            <w:r w:rsidRPr="00BC58B6">
              <w:rPr>
                <w:rFonts w:ascii="Verdana" w:hAnsi="Verdana"/>
                <w:sz w:val="22"/>
                <w:szCs w:val="22"/>
              </w:rPr>
              <w:t>Aðgerð</w:t>
            </w:r>
          </w:p>
        </w:tc>
        <w:tc>
          <w:tcPr>
            <w:tcW w:w="1418" w:type="dxa"/>
          </w:tcPr>
          <w:p w14:paraId="536D360E" w14:textId="0362CFF1" w:rsidR="000B45CF" w:rsidRPr="00BC58B6" w:rsidRDefault="000B45CF" w:rsidP="004620E3">
            <w:pPr>
              <w:spacing w:line="360" w:lineRule="auto"/>
              <w:ind w:right="-23"/>
              <w:jc w:val="both"/>
              <w:rPr>
                <w:rFonts w:ascii="Verdana" w:hAnsi="Verdana"/>
                <w:sz w:val="22"/>
                <w:szCs w:val="22"/>
              </w:rPr>
            </w:pPr>
            <w:r w:rsidRPr="00BC58B6">
              <w:rPr>
                <w:rFonts w:ascii="Verdana" w:hAnsi="Verdana"/>
                <w:sz w:val="22"/>
                <w:szCs w:val="22"/>
              </w:rPr>
              <w:t xml:space="preserve">Ábyrgð </w:t>
            </w:r>
          </w:p>
        </w:tc>
        <w:tc>
          <w:tcPr>
            <w:tcW w:w="1701" w:type="dxa"/>
          </w:tcPr>
          <w:p w14:paraId="1FBF8E88" w14:textId="16152343" w:rsidR="000B45CF" w:rsidRPr="00BC58B6" w:rsidRDefault="000B45CF" w:rsidP="004620E3">
            <w:pPr>
              <w:spacing w:line="360" w:lineRule="auto"/>
              <w:ind w:right="-23"/>
              <w:jc w:val="both"/>
              <w:rPr>
                <w:rFonts w:ascii="Verdana" w:hAnsi="Verdana"/>
                <w:sz w:val="22"/>
                <w:szCs w:val="22"/>
              </w:rPr>
            </w:pPr>
            <w:r w:rsidRPr="00BC58B6">
              <w:rPr>
                <w:rFonts w:ascii="Verdana" w:hAnsi="Verdana"/>
                <w:sz w:val="22"/>
                <w:szCs w:val="22"/>
              </w:rPr>
              <w:t>T</w:t>
            </w:r>
            <w:r w:rsidR="002F7E67" w:rsidRPr="00BC58B6">
              <w:rPr>
                <w:rFonts w:ascii="Verdana" w:hAnsi="Verdana"/>
                <w:sz w:val="22"/>
                <w:szCs w:val="22"/>
              </w:rPr>
              <w:t>ímarammi</w:t>
            </w:r>
          </w:p>
        </w:tc>
      </w:tr>
      <w:tr w:rsidR="007D5DA4" w:rsidRPr="00BC58B6" w14:paraId="2FD1BA73" w14:textId="77777777" w:rsidTr="006012DE">
        <w:tc>
          <w:tcPr>
            <w:tcW w:w="7508" w:type="dxa"/>
          </w:tcPr>
          <w:p w14:paraId="2A421375" w14:textId="151E3E0A" w:rsidR="006012DE" w:rsidRPr="00BC58B6" w:rsidRDefault="001253BB" w:rsidP="004620E3">
            <w:pPr>
              <w:spacing w:line="360" w:lineRule="auto"/>
              <w:ind w:right="-23"/>
              <w:jc w:val="both"/>
              <w:rPr>
                <w:rFonts w:ascii="Verdana" w:hAnsi="Verdana"/>
                <w:sz w:val="22"/>
                <w:szCs w:val="22"/>
              </w:rPr>
            </w:pPr>
            <w:r w:rsidRPr="00BC58B6">
              <w:rPr>
                <w:rFonts w:ascii="Verdana" w:hAnsi="Verdana"/>
                <w:sz w:val="22"/>
                <w:szCs w:val="22"/>
              </w:rPr>
              <w:t>Allt starfsfólk fái sömu laun og njóti sömu kjara fyrir sömu eða jafnverðmæt störf, óháð kyni, kynþætti, þjóðernisuppruna, trúar, lífsskoðunar, fötlunar, skertrar starfsgetu, aldurs, kynhneigðar, kynvitundar, kyneinkenna og kyntjáningar. Starfsfólki er heimilt að skýra frá launakjörum sínum ef það sjálft vill.</w:t>
            </w:r>
          </w:p>
        </w:tc>
        <w:tc>
          <w:tcPr>
            <w:tcW w:w="3402" w:type="dxa"/>
          </w:tcPr>
          <w:p w14:paraId="36A8F245" w14:textId="77777777" w:rsidR="000B45CF" w:rsidRPr="00BC58B6" w:rsidRDefault="009A42FF" w:rsidP="004620E3">
            <w:pPr>
              <w:spacing w:line="360" w:lineRule="auto"/>
              <w:ind w:right="-23"/>
              <w:jc w:val="both"/>
              <w:rPr>
                <w:rFonts w:ascii="Verdana" w:hAnsi="Verdana"/>
                <w:sz w:val="22"/>
                <w:szCs w:val="22"/>
              </w:rPr>
            </w:pPr>
            <w:r w:rsidRPr="00BC58B6">
              <w:rPr>
                <w:rFonts w:ascii="Verdana" w:hAnsi="Verdana"/>
                <w:sz w:val="22"/>
                <w:szCs w:val="22"/>
              </w:rPr>
              <w:t>Árleg launagreining</w:t>
            </w:r>
          </w:p>
          <w:p w14:paraId="7864574B" w14:textId="77777777" w:rsidR="00832820" w:rsidRDefault="00CE2366" w:rsidP="004620E3">
            <w:pPr>
              <w:spacing w:line="360" w:lineRule="auto"/>
              <w:ind w:right="-23"/>
              <w:jc w:val="both"/>
              <w:rPr>
                <w:rFonts w:ascii="Verdana" w:hAnsi="Verdana"/>
                <w:sz w:val="22"/>
                <w:szCs w:val="22"/>
              </w:rPr>
            </w:pPr>
            <w:r w:rsidRPr="00BC58B6">
              <w:rPr>
                <w:rFonts w:ascii="Verdana" w:hAnsi="Verdana"/>
                <w:sz w:val="22"/>
                <w:szCs w:val="22"/>
              </w:rPr>
              <w:t>Jafnlaunakröfur</w:t>
            </w:r>
            <w:r w:rsidR="00832820">
              <w:rPr>
                <w:rFonts w:ascii="Verdana" w:hAnsi="Verdana"/>
                <w:sz w:val="22"/>
                <w:szCs w:val="22"/>
              </w:rPr>
              <w:t xml:space="preserve"> </w:t>
            </w:r>
          </w:p>
          <w:p w14:paraId="43F131BE" w14:textId="7B293F0A" w:rsidR="00CE2366" w:rsidRPr="00BC58B6" w:rsidRDefault="00CE2366" w:rsidP="004620E3">
            <w:pPr>
              <w:spacing w:line="360" w:lineRule="auto"/>
              <w:ind w:right="-23"/>
              <w:jc w:val="both"/>
              <w:rPr>
                <w:rFonts w:ascii="Verdana" w:hAnsi="Verdana"/>
                <w:sz w:val="22"/>
                <w:szCs w:val="22"/>
              </w:rPr>
            </w:pPr>
            <w:r w:rsidRPr="00BC58B6">
              <w:rPr>
                <w:rFonts w:ascii="Verdana" w:hAnsi="Verdana"/>
                <w:sz w:val="22"/>
                <w:szCs w:val="22"/>
              </w:rPr>
              <w:t>ÍST 85:</w:t>
            </w:r>
            <w:r w:rsidR="00550C84" w:rsidRPr="00BC58B6">
              <w:rPr>
                <w:rFonts w:ascii="Verdana" w:hAnsi="Verdana"/>
                <w:sz w:val="22"/>
                <w:szCs w:val="22"/>
              </w:rPr>
              <w:t>2012</w:t>
            </w:r>
          </w:p>
        </w:tc>
        <w:tc>
          <w:tcPr>
            <w:tcW w:w="1418" w:type="dxa"/>
          </w:tcPr>
          <w:p w14:paraId="170E0F62" w14:textId="5507BA3A" w:rsidR="000B45CF" w:rsidRPr="00BC58B6" w:rsidRDefault="00F927C1" w:rsidP="004620E3">
            <w:pPr>
              <w:spacing w:line="360" w:lineRule="auto"/>
              <w:ind w:right="-23"/>
              <w:jc w:val="both"/>
              <w:rPr>
                <w:rFonts w:ascii="Verdana" w:hAnsi="Verdana"/>
                <w:sz w:val="22"/>
                <w:szCs w:val="22"/>
              </w:rPr>
            </w:pPr>
            <w:r w:rsidRPr="00BC58B6">
              <w:rPr>
                <w:rFonts w:ascii="Verdana" w:hAnsi="Verdana"/>
                <w:sz w:val="22"/>
                <w:szCs w:val="22"/>
              </w:rPr>
              <w:t>Skólastjóri</w:t>
            </w:r>
          </w:p>
        </w:tc>
        <w:tc>
          <w:tcPr>
            <w:tcW w:w="1701" w:type="dxa"/>
          </w:tcPr>
          <w:p w14:paraId="1170CF69" w14:textId="7E07EC94" w:rsidR="000B45CF" w:rsidRPr="00BC58B6" w:rsidRDefault="00853CEE" w:rsidP="004620E3">
            <w:pPr>
              <w:spacing w:line="360" w:lineRule="auto"/>
              <w:ind w:right="-23"/>
              <w:jc w:val="both"/>
              <w:rPr>
                <w:rFonts w:ascii="Verdana" w:hAnsi="Verdana"/>
                <w:sz w:val="22"/>
                <w:szCs w:val="22"/>
              </w:rPr>
            </w:pPr>
            <w:r w:rsidRPr="00BC58B6">
              <w:rPr>
                <w:rFonts w:ascii="Verdana" w:hAnsi="Verdana"/>
                <w:sz w:val="22"/>
                <w:szCs w:val="22"/>
              </w:rPr>
              <w:t>Lok skólaárs</w:t>
            </w:r>
          </w:p>
        </w:tc>
      </w:tr>
      <w:tr w:rsidR="00AD7CFE" w:rsidRPr="00BC58B6" w14:paraId="4570AA80" w14:textId="77777777" w:rsidTr="006012DE">
        <w:tc>
          <w:tcPr>
            <w:tcW w:w="7508" w:type="dxa"/>
          </w:tcPr>
          <w:p w14:paraId="6CB27108" w14:textId="58FA0F5E" w:rsidR="00AD7CFE" w:rsidRPr="00BC58B6" w:rsidRDefault="00AD7CFE" w:rsidP="004620E3">
            <w:pPr>
              <w:spacing w:line="360" w:lineRule="auto"/>
              <w:ind w:right="-23"/>
              <w:jc w:val="both"/>
              <w:rPr>
                <w:rFonts w:ascii="Verdana" w:hAnsi="Verdana"/>
                <w:sz w:val="22"/>
                <w:szCs w:val="22"/>
              </w:rPr>
            </w:pPr>
            <w:r w:rsidRPr="00BC58B6">
              <w:rPr>
                <w:rFonts w:ascii="Verdana" w:hAnsi="Verdana"/>
                <w:sz w:val="22"/>
                <w:szCs w:val="22"/>
              </w:rPr>
              <w:t>Óútskýrður launamunur verði 0%</w:t>
            </w:r>
          </w:p>
        </w:tc>
        <w:tc>
          <w:tcPr>
            <w:tcW w:w="3402" w:type="dxa"/>
          </w:tcPr>
          <w:p w14:paraId="5FDA60F1" w14:textId="115ED8C8" w:rsidR="00832820" w:rsidRDefault="00BC463C" w:rsidP="00231722">
            <w:pPr>
              <w:pStyle w:val="Venjulegtvefur"/>
              <w:spacing w:before="3" w:beforeAutospacing="0" w:after="0" w:afterAutospacing="0" w:line="221" w:lineRule="atLeast"/>
              <w:ind w:right="314"/>
              <w:jc w:val="both"/>
              <w:rPr>
                <w:rFonts w:ascii="Verdana" w:hAnsi="Verdana" w:cs="Calibri"/>
                <w:color w:val="333333"/>
                <w:sz w:val="22"/>
                <w:szCs w:val="22"/>
              </w:rPr>
            </w:pPr>
            <w:r w:rsidRPr="00BC58B6">
              <w:rPr>
                <w:rFonts w:ascii="Verdana" w:hAnsi="Verdana" w:cs="Calibri"/>
                <w:color w:val="333333"/>
                <w:sz w:val="22"/>
                <w:szCs w:val="22"/>
              </w:rPr>
              <w:t>Rýna niðurstöðu</w:t>
            </w:r>
            <w:r w:rsidR="00832820">
              <w:rPr>
                <w:rFonts w:ascii="Verdana" w:hAnsi="Verdana" w:cs="Calibri"/>
                <w:color w:val="333333"/>
                <w:sz w:val="22"/>
                <w:szCs w:val="22"/>
              </w:rPr>
              <w:t>r</w:t>
            </w:r>
            <w:r w:rsidRPr="00BC58B6">
              <w:rPr>
                <w:rFonts w:ascii="Verdana" w:hAnsi="Verdana" w:cs="Calibri"/>
                <w:color w:val="333333"/>
                <w:sz w:val="22"/>
                <w:szCs w:val="22"/>
              </w:rPr>
              <w:t xml:space="preserve"> árlegra</w:t>
            </w:r>
            <w:r w:rsidR="006012DE">
              <w:rPr>
                <w:rFonts w:ascii="Verdana" w:hAnsi="Verdana" w:cs="Calibri"/>
                <w:color w:val="333333"/>
                <w:sz w:val="22"/>
                <w:szCs w:val="22"/>
              </w:rPr>
              <w:t>r</w:t>
            </w:r>
          </w:p>
          <w:p w14:paraId="14A741C3" w14:textId="49DDB33B" w:rsidR="00AD7CFE" w:rsidRPr="00BC58B6" w:rsidRDefault="00BC463C" w:rsidP="00231722">
            <w:pPr>
              <w:pStyle w:val="Venjulegtvefur"/>
              <w:spacing w:before="3" w:beforeAutospacing="0" w:after="0" w:afterAutospacing="0" w:line="221" w:lineRule="atLeast"/>
              <w:ind w:right="314"/>
              <w:jc w:val="both"/>
              <w:rPr>
                <w:rFonts w:ascii="Verdana" w:hAnsi="Verdana" w:cs="Calibri"/>
                <w:color w:val="333333"/>
                <w:sz w:val="22"/>
                <w:szCs w:val="22"/>
              </w:rPr>
            </w:pPr>
            <w:r w:rsidRPr="00BC58B6">
              <w:rPr>
                <w:rFonts w:ascii="Verdana" w:hAnsi="Verdana" w:cs="Calibri"/>
                <w:color w:val="333333"/>
                <w:sz w:val="22"/>
                <w:szCs w:val="22"/>
              </w:rPr>
              <w:t>launagreiningar og bregðast við</w:t>
            </w:r>
            <w:r w:rsidR="00231722" w:rsidRPr="00BC58B6">
              <w:rPr>
                <w:rFonts w:ascii="Verdana" w:hAnsi="Verdana" w:cs="Calibri"/>
                <w:color w:val="333333"/>
                <w:sz w:val="22"/>
                <w:szCs w:val="22"/>
              </w:rPr>
              <w:t xml:space="preserve"> </w:t>
            </w:r>
            <w:r w:rsidRPr="00BC58B6">
              <w:rPr>
                <w:rFonts w:ascii="Verdana" w:hAnsi="Verdana" w:cs="Calibri"/>
                <w:color w:val="333333"/>
                <w:sz w:val="22"/>
                <w:szCs w:val="22"/>
              </w:rPr>
              <w:t>frávikum.</w:t>
            </w:r>
          </w:p>
        </w:tc>
        <w:tc>
          <w:tcPr>
            <w:tcW w:w="1418" w:type="dxa"/>
          </w:tcPr>
          <w:p w14:paraId="6F928112" w14:textId="27007CCD" w:rsidR="00AD7CFE" w:rsidRPr="00BC58B6" w:rsidRDefault="00853CEE" w:rsidP="004620E3">
            <w:pPr>
              <w:spacing w:line="360" w:lineRule="auto"/>
              <w:ind w:right="-23"/>
              <w:jc w:val="both"/>
              <w:rPr>
                <w:rFonts w:ascii="Verdana" w:hAnsi="Verdana"/>
                <w:sz w:val="22"/>
                <w:szCs w:val="22"/>
              </w:rPr>
            </w:pPr>
            <w:r w:rsidRPr="00BC58B6">
              <w:rPr>
                <w:rFonts w:ascii="Verdana" w:hAnsi="Verdana"/>
                <w:sz w:val="22"/>
                <w:szCs w:val="22"/>
              </w:rPr>
              <w:t>Skólastjóri</w:t>
            </w:r>
          </w:p>
        </w:tc>
        <w:tc>
          <w:tcPr>
            <w:tcW w:w="1701" w:type="dxa"/>
          </w:tcPr>
          <w:p w14:paraId="626E8852" w14:textId="7F55988C" w:rsidR="00AD7CFE" w:rsidRPr="00BC58B6" w:rsidRDefault="00853CEE" w:rsidP="004620E3">
            <w:pPr>
              <w:spacing w:line="360" w:lineRule="auto"/>
              <w:ind w:right="-23"/>
              <w:jc w:val="both"/>
              <w:rPr>
                <w:rFonts w:ascii="Verdana" w:hAnsi="Verdana"/>
                <w:sz w:val="22"/>
                <w:szCs w:val="22"/>
              </w:rPr>
            </w:pPr>
            <w:r w:rsidRPr="00BC58B6">
              <w:rPr>
                <w:rFonts w:ascii="Verdana" w:hAnsi="Verdana"/>
                <w:sz w:val="22"/>
                <w:szCs w:val="22"/>
              </w:rPr>
              <w:t>Lok skólaárs</w:t>
            </w:r>
          </w:p>
        </w:tc>
      </w:tr>
      <w:tr w:rsidR="00280FB7" w14:paraId="4EEBC7B1" w14:textId="77777777" w:rsidTr="006012DE">
        <w:tc>
          <w:tcPr>
            <w:tcW w:w="7508" w:type="dxa"/>
          </w:tcPr>
          <w:p w14:paraId="3F6F1F35" w14:textId="7236DAAF" w:rsidR="00280FB7" w:rsidRPr="00BC58B6" w:rsidRDefault="00280FB7" w:rsidP="004620E3">
            <w:pPr>
              <w:spacing w:line="360" w:lineRule="auto"/>
              <w:ind w:right="-23"/>
              <w:jc w:val="both"/>
              <w:rPr>
                <w:rFonts w:ascii="Verdana" w:hAnsi="Verdana"/>
                <w:sz w:val="22"/>
                <w:szCs w:val="22"/>
              </w:rPr>
            </w:pPr>
            <w:r w:rsidRPr="00BC58B6">
              <w:rPr>
                <w:rFonts w:ascii="Verdana" w:hAnsi="Verdana"/>
                <w:sz w:val="22"/>
                <w:szCs w:val="22"/>
              </w:rPr>
              <w:lastRenderedPageBreak/>
              <w:t>Greina laun og fríðindi starfs</w:t>
            </w:r>
            <w:r w:rsidR="00F973BB" w:rsidRPr="00BC58B6">
              <w:rPr>
                <w:rFonts w:ascii="Verdana" w:hAnsi="Verdana"/>
                <w:sz w:val="22"/>
                <w:szCs w:val="22"/>
              </w:rPr>
              <w:t>fólks</w:t>
            </w:r>
            <w:r w:rsidRPr="00BC58B6">
              <w:rPr>
                <w:rFonts w:ascii="Verdana" w:hAnsi="Verdana"/>
                <w:sz w:val="22"/>
                <w:szCs w:val="22"/>
              </w:rPr>
              <w:t xml:space="preserve"> til að kanna hvort um kynbundinn launamun er að ræða</w:t>
            </w:r>
          </w:p>
        </w:tc>
        <w:tc>
          <w:tcPr>
            <w:tcW w:w="3402" w:type="dxa"/>
          </w:tcPr>
          <w:p w14:paraId="250CFE6F" w14:textId="40E5ED9B" w:rsidR="00280FB7" w:rsidRPr="00BC58B6" w:rsidRDefault="006346F6" w:rsidP="00231722">
            <w:pPr>
              <w:pStyle w:val="Venjulegtvefur"/>
              <w:spacing w:before="3" w:beforeAutospacing="0" w:after="0" w:afterAutospacing="0" w:line="221" w:lineRule="atLeast"/>
              <w:ind w:right="314"/>
              <w:jc w:val="both"/>
              <w:rPr>
                <w:rFonts w:ascii="Verdana" w:hAnsi="Verdana" w:cs="Calibri"/>
                <w:color w:val="333333"/>
                <w:sz w:val="22"/>
                <w:szCs w:val="22"/>
              </w:rPr>
            </w:pPr>
            <w:r w:rsidRPr="00BC58B6">
              <w:rPr>
                <w:rFonts w:ascii="Verdana" w:hAnsi="Verdana" w:cs="Calibri"/>
                <w:color w:val="333333"/>
                <w:sz w:val="22"/>
                <w:szCs w:val="22"/>
              </w:rPr>
              <w:t xml:space="preserve">Rýna niðurstöður </w:t>
            </w:r>
            <w:r w:rsidR="00C256F5" w:rsidRPr="00BC58B6">
              <w:rPr>
                <w:rFonts w:ascii="Verdana" w:hAnsi="Verdana" w:cs="Calibri"/>
                <w:color w:val="333333"/>
                <w:sz w:val="22"/>
                <w:szCs w:val="22"/>
              </w:rPr>
              <w:t>launagreiningar</w:t>
            </w:r>
          </w:p>
        </w:tc>
        <w:tc>
          <w:tcPr>
            <w:tcW w:w="1418" w:type="dxa"/>
          </w:tcPr>
          <w:p w14:paraId="7E89BB6B" w14:textId="0EF72BA2" w:rsidR="00280FB7" w:rsidRPr="00BC58B6" w:rsidRDefault="00853CEE" w:rsidP="004620E3">
            <w:pPr>
              <w:spacing w:line="360" w:lineRule="auto"/>
              <w:ind w:right="-23"/>
              <w:jc w:val="both"/>
              <w:rPr>
                <w:rFonts w:ascii="Verdana" w:hAnsi="Verdana"/>
                <w:sz w:val="22"/>
                <w:szCs w:val="22"/>
              </w:rPr>
            </w:pPr>
            <w:r w:rsidRPr="00BC58B6">
              <w:rPr>
                <w:rFonts w:ascii="Verdana" w:hAnsi="Verdana"/>
                <w:sz w:val="22"/>
                <w:szCs w:val="22"/>
              </w:rPr>
              <w:t>Skólastjóri</w:t>
            </w:r>
          </w:p>
        </w:tc>
        <w:tc>
          <w:tcPr>
            <w:tcW w:w="1701" w:type="dxa"/>
          </w:tcPr>
          <w:p w14:paraId="04E7E293" w14:textId="63C502E8" w:rsidR="00280FB7" w:rsidRPr="00BC58B6" w:rsidRDefault="001A3C48" w:rsidP="004620E3">
            <w:pPr>
              <w:spacing w:line="360" w:lineRule="auto"/>
              <w:ind w:right="-23"/>
              <w:jc w:val="both"/>
              <w:rPr>
                <w:rFonts w:ascii="Verdana" w:hAnsi="Verdana"/>
                <w:sz w:val="22"/>
                <w:szCs w:val="22"/>
              </w:rPr>
            </w:pPr>
            <w:r w:rsidRPr="00BC58B6">
              <w:rPr>
                <w:rFonts w:ascii="Verdana" w:hAnsi="Verdana"/>
                <w:sz w:val="22"/>
                <w:szCs w:val="22"/>
              </w:rPr>
              <w:t>Lok skólaárs</w:t>
            </w:r>
          </w:p>
        </w:tc>
      </w:tr>
    </w:tbl>
    <w:p w14:paraId="1BCB2A88" w14:textId="77777777" w:rsidR="007D222E" w:rsidRDefault="007D222E" w:rsidP="004620E3">
      <w:pPr>
        <w:spacing w:line="360" w:lineRule="auto"/>
        <w:ind w:right="-23"/>
        <w:jc w:val="both"/>
        <w:rPr>
          <w:rFonts w:ascii="Verdana" w:hAnsi="Verdana"/>
          <w:sz w:val="22"/>
          <w:szCs w:val="22"/>
        </w:rPr>
      </w:pPr>
    </w:p>
    <w:p w14:paraId="616AC1E8" w14:textId="772DFF5F" w:rsidR="002F7E67" w:rsidRPr="00BC58B6" w:rsidRDefault="002F7E67" w:rsidP="004620E3">
      <w:pPr>
        <w:spacing w:line="360" w:lineRule="auto"/>
        <w:ind w:right="-23"/>
        <w:jc w:val="both"/>
        <w:rPr>
          <w:rFonts w:ascii="Verdana" w:hAnsi="Verdana"/>
          <w:color w:val="FF0000"/>
        </w:rPr>
      </w:pPr>
      <w:r w:rsidRPr="00BC58B6">
        <w:rPr>
          <w:rFonts w:ascii="Verdana" w:hAnsi="Verdana"/>
          <w:color w:val="FF0000"/>
        </w:rPr>
        <w:t>12. gr. Laus störf, starfsþjálfun, endurmenntun og símenntun.</w:t>
      </w:r>
    </w:p>
    <w:p w14:paraId="7F84D7E7" w14:textId="397A9315" w:rsidR="00E07B3F" w:rsidRPr="00FF1788" w:rsidRDefault="00E07B3F" w:rsidP="004620E3">
      <w:pPr>
        <w:spacing w:line="360" w:lineRule="auto"/>
        <w:ind w:right="-23"/>
        <w:jc w:val="both"/>
        <w:rPr>
          <w:rFonts w:ascii="Verdana" w:hAnsi="Verdana"/>
          <w:i/>
          <w:iCs/>
          <w:sz w:val="22"/>
          <w:szCs w:val="22"/>
        </w:rPr>
      </w:pPr>
      <w:r w:rsidRPr="00FF1788">
        <w:rPr>
          <w:rFonts w:ascii="Verdana" w:hAnsi="Verdana"/>
          <w:i/>
          <w:iCs/>
          <w:sz w:val="22"/>
          <w:szCs w:val="22"/>
        </w:rPr>
        <w:t>„Starf sem laust er til umsóknar skal standa opið jafnt konum, körlum og fólki með hlutlausa skráningu kyns í þjóðskrá. Atvinnurekendur skulu gera nauðsynlegar ráðstafanir til að tryggja að konur, karlar og fólk með hlutlausa skráningu kyns í þjóðskrá njóti sömu möguleika til endurmenntunar, símenntunar og starfsþjálfunar og til að sækja námskeið sem haldin eru til að auka hæfni í starfi eða til undirbúnings fyrir önnur störf.“</w:t>
      </w:r>
    </w:p>
    <w:p w14:paraId="24D62F2B" w14:textId="139A11C0" w:rsidR="00B40FAB" w:rsidRPr="00FF1788" w:rsidRDefault="00B40FAB" w:rsidP="00E07B3F">
      <w:pPr>
        <w:spacing w:line="360" w:lineRule="auto"/>
        <w:ind w:right="-23"/>
        <w:jc w:val="both"/>
        <w:rPr>
          <w:rFonts w:ascii="Verdana" w:hAnsi="Verdana"/>
          <w:sz w:val="22"/>
          <w:szCs w:val="22"/>
        </w:rPr>
      </w:pPr>
    </w:p>
    <w:tbl>
      <w:tblPr>
        <w:tblStyle w:val="Hnitanettflu"/>
        <w:tblW w:w="14170" w:type="dxa"/>
        <w:tblLook w:val="04A0" w:firstRow="1" w:lastRow="0" w:firstColumn="1" w:lastColumn="0" w:noHBand="0" w:noVBand="1"/>
      </w:tblPr>
      <w:tblGrid>
        <w:gridCol w:w="6842"/>
        <w:gridCol w:w="3218"/>
        <w:gridCol w:w="1984"/>
        <w:gridCol w:w="2126"/>
      </w:tblGrid>
      <w:tr w:rsidR="004A02F1" w:rsidRPr="00FF1788" w14:paraId="17AACC10" w14:textId="77777777" w:rsidTr="00AD5D03">
        <w:tc>
          <w:tcPr>
            <w:tcW w:w="6842" w:type="dxa"/>
          </w:tcPr>
          <w:p w14:paraId="37444750" w14:textId="77777777" w:rsidR="00E07B3F" w:rsidRPr="00FF1788" w:rsidRDefault="00E07B3F" w:rsidP="009033BE">
            <w:pPr>
              <w:spacing w:line="360" w:lineRule="auto"/>
              <w:ind w:right="-23"/>
              <w:jc w:val="both"/>
              <w:rPr>
                <w:rFonts w:ascii="Verdana" w:hAnsi="Verdana"/>
                <w:sz w:val="22"/>
                <w:szCs w:val="22"/>
              </w:rPr>
            </w:pPr>
            <w:r w:rsidRPr="00FF1788">
              <w:rPr>
                <w:rFonts w:ascii="Verdana" w:hAnsi="Verdana"/>
                <w:sz w:val="22"/>
                <w:szCs w:val="22"/>
              </w:rPr>
              <w:t xml:space="preserve">Markmið </w:t>
            </w:r>
          </w:p>
        </w:tc>
        <w:tc>
          <w:tcPr>
            <w:tcW w:w="3218" w:type="dxa"/>
          </w:tcPr>
          <w:p w14:paraId="517095B0" w14:textId="77777777" w:rsidR="00E07B3F" w:rsidRPr="00FF1788" w:rsidRDefault="00E07B3F" w:rsidP="009033BE">
            <w:pPr>
              <w:spacing w:line="360" w:lineRule="auto"/>
              <w:ind w:right="-23"/>
              <w:jc w:val="both"/>
              <w:rPr>
                <w:rFonts w:ascii="Verdana" w:hAnsi="Verdana"/>
                <w:sz w:val="22"/>
                <w:szCs w:val="22"/>
              </w:rPr>
            </w:pPr>
            <w:r w:rsidRPr="00FF1788">
              <w:rPr>
                <w:rFonts w:ascii="Verdana" w:hAnsi="Verdana"/>
                <w:sz w:val="22"/>
                <w:szCs w:val="22"/>
              </w:rPr>
              <w:t>Aðgerð</w:t>
            </w:r>
          </w:p>
        </w:tc>
        <w:tc>
          <w:tcPr>
            <w:tcW w:w="1984" w:type="dxa"/>
          </w:tcPr>
          <w:p w14:paraId="672B61AB" w14:textId="77777777" w:rsidR="00E07B3F" w:rsidRPr="00FF1788" w:rsidRDefault="00E07B3F" w:rsidP="009033BE">
            <w:pPr>
              <w:spacing w:line="360" w:lineRule="auto"/>
              <w:ind w:right="-23"/>
              <w:jc w:val="both"/>
              <w:rPr>
                <w:rFonts w:ascii="Verdana" w:hAnsi="Verdana"/>
                <w:sz w:val="22"/>
                <w:szCs w:val="22"/>
              </w:rPr>
            </w:pPr>
            <w:r w:rsidRPr="00FF1788">
              <w:rPr>
                <w:rFonts w:ascii="Verdana" w:hAnsi="Verdana"/>
                <w:sz w:val="22"/>
                <w:szCs w:val="22"/>
              </w:rPr>
              <w:t xml:space="preserve">Ábyrgð </w:t>
            </w:r>
          </w:p>
        </w:tc>
        <w:tc>
          <w:tcPr>
            <w:tcW w:w="2126" w:type="dxa"/>
          </w:tcPr>
          <w:p w14:paraId="064ECA12" w14:textId="77777777" w:rsidR="00E07B3F" w:rsidRPr="00FF1788" w:rsidRDefault="00E07B3F" w:rsidP="009033BE">
            <w:pPr>
              <w:spacing w:line="360" w:lineRule="auto"/>
              <w:ind w:right="-23"/>
              <w:jc w:val="both"/>
              <w:rPr>
                <w:rFonts w:ascii="Verdana" w:hAnsi="Verdana"/>
                <w:sz w:val="22"/>
                <w:szCs w:val="22"/>
              </w:rPr>
            </w:pPr>
            <w:r w:rsidRPr="00FF1788">
              <w:rPr>
                <w:rFonts w:ascii="Verdana" w:hAnsi="Verdana"/>
                <w:sz w:val="22"/>
                <w:szCs w:val="22"/>
              </w:rPr>
              <w:t>Tímarammi</w:t>
            </w:r>
          </w:p>
        </w:tc>
      </w:tr>
      <w:tr w:rsidR="00A402F9" w:rsidRPr="00FF1788" w14:paraId="6DA42DBA" w14:textId="77777777" w:rsidTr="00AD5D03">
        <w:tc>
          <w:tcPr>
            <w:tcW w:w="6842" w:type="dxa"/>
          </w:tcPr>
          <w:p w14:paraId="168AD5A5" w14:textId="77777777" w:rsidR="00A402F9" w:rsidRPr="00832820" w:rsidRDefault="00A402F9" w:rsidP="00832820">
            <w:pPr>
              <w:spacing w:line="360" w:lineRule="auto"/>
              <w:ind w:right="-23"/>
              <w:rPr>
                <w:rFonts w:ascii="Verdana" w:hAnsi="Verdana"/>
                <w:sz w:val="22"/>
                <w:szCs w:val="22"/>
              </w:rPr>
            </w:pPr>
            <w:r w:rsidRPr="00832820">
              <w:rPr>
                <w:rFonts w:ascii="Verdana" w:hAnsi="Verdana"/>
                <w:sz w:val="22"/>
                <w:szCs w:val="22"/>
              </w:rPr>
              <w:t xml:space="preserve">Leitast við að jafna kynjahlutfallið í starfsmannahópnum og tryggja starfsfólki jafna möguleika á störfum og stöðuhækkunum við skólann. </w:t>
            </w:r>
          </w:p>
          <w:p w14:paraId="6F27A75C" w14:textId="77777777" w:rsidR="00A402F9" w:rsidRPr="00832820" w:rsidRDefault="00A402F9" w:rsidP="00832820">
            <w:pPr>
              <w:spacing w:line="360" w:lineRule="auto"/>
              <w:ind w:right="-23"/>
              <w:rPr>
                <w:rFonts w:ascii="Verdana" w:hAnsi="Verdana"/>
                <w:sz w:val="22"/>
                <w:szCs w:val="22"/>
              </w:rPr>
            </w:pPr>
            <w:r w:rsidRPr="00832820">
              <w:rPr>
                <w:rFonts w:ascii="Verdana" w:hAnsi="Verdana"/>
                <w:sz w:val="22"/>
                <w:szCs w:val="22"/>
              </w:rPr>
              <w:t>Í auglýsingum skal þess gætt að hafa öll kyn í huga.</w:t>
            </w:r>
          </w:p>
          <w:p w14:paraId="141A3646" w14:textId="68611320" w:rsidR="00A402F9" w:rsidRPr="00832820" w:rsidRDefault="00A402F9" w:rsidP="00832820">
            <w:pPr>
              <w:spacing w:line="360" w:lineRule="auto"/>
              <w:ind w:right="-23"/>
              <w:rPr>
                <w:rFonts w:ascii="Verdana" w:hAnsi="Verdana"/>
                <w:sz w:val="22"/>
                <w:szCs w:val="22"/>
              </w:rPr>
            </w:pPr>
            <w:r w:rsidRPr="00832820">
              <w:rPr>
                <w:rFonts w:ascii="Verdana" w:hAnsi="Verdana"/>
                <w:sz w:val="22"/>
                <w:szCs w:val="22"/>
              </w:rPr>
              <w:t>Að starfsþjálfun, endurmenntun og símenntun sé aðgengileg öllum kynjum.</w:t>
            </w:r>
          </w:p>
          <w:p w14:paraId="0E634C25" w14:textId="2A907BA6" w:rsidR="00A402F9" w:rsidRPr="00FF1788" w:rsidRDefault="00A402F9" w:rsidP="00A402F9">
            <w:pPr>
              <w:pStyle w:val="Mlsgreinlista"/>
              <w:spacing w:line="360" w:lineRule="auto"/>
              <w:ind w:right="-23"/>
              <w:rPr>
                <w:rFonts w:ascii="Verdana" w:hAnsi="Verdana"/>
                <w:sz w:val="22"/>
                <w:szCs w:val="22"/>
              </w:rPr>
            </w:pPr>
          </w:p>
        </w:tc>
        <w:tc>
          <w:tcPr>
            <w:tcW w:w="3218" w:type="dxa"/>
          </w:tcPr>
          <w:p w14:paraId="43AAD89C" w14:textId="5A292069" w:rsidR="00A402F9" w:rsidRPr="00832820" w:rsidRDefault="00A402F9" w:rsidP="00832820">
            <w:pPr>
              <w:spacing w:line="360" w:lineRule="auto"/>
              <w:ind w:right="-23"/>
              <w:jc w:val="both"/>
              <w:rPr>
                <w:rFonts w:ascii="Verdana" w:hAnsi="Verdana"/>
                <w:sz w:val="22"/>
                <w:szCs w:val="22"/>
              </w:rPr>
            </w:pPr>
            <w:r w:rsidRPr="00832820">
              <w:rPr>
                <w:rFonts w:ascii="Verdana" w:hAnsi="Verdana"/>
                <w:sz w:val="22"/>
                <w:szCs w:val="22"/>
              </w:rPr>
              <w:t>Samantekt á kynjahlut</w:t>
            </w:r>
            <w:r w:rsidR="00832820">
              <w:rPr>
                <w:rFonts w:ascii="Verdana" w:hAnsi="Verdana"/>
                <w:sz w:val="22"/>
                <w:szCs w:val="22"/>
              </w:rPr>
              <w:t>-</w:t>
            </w:r>
            <w:r w:rsidRPr="00832820">
              <w:rPr>
                <w:rFonts w:ascii="Verdana" w:hAnsi="Verdana"/>
                <w:sz w:val="22"/>
                <w:szCs w:val="22"/>
              </w:rPr>
              <w:t>föllum í öllum starfshópum.</w:t>
            </w:r>
          </w:p>
          <w:p w14:paraId="70E286BB" w14:textId="7A4BC53B" w:rsidR="00A402F9" w:rsidRPr="00832820" w:rsidRDefault="00A402F9" w:rsidP="00832820">
            <w:pPr>
              <w:spacing w:line="360" w:lineRule="auto"/>
              <w:ind w:right="-23"/>
              <w:jc w:val="both"/>
              <w:rPr>
                <w:rFonts w:ascii="Verdana" w:hAnsi="Verdana"/>
                <w:sz w:val="22"/>
                <w:szCs w:val="22"/>
              </w:rPr>
            </w:pPr>
            <w:r w:rsidRPr="00832820">
              <w:rPr>
                <w:rFonts w:ascii="Verdana" w:hAnsi="Verdana"/>
                <w:sz w:val="22"/>
                <w:szCs w:val="22"/>
              </w:rPr>
              <w:t>Öll kyn hvött til að sækja um laus störf.</w:t>
            </w:r>
          </w:p>
          <w:p w14:paraId="126CE21D" w14:textId="4E4EC9F7" w:rsidR="00A402F9" w:rsidRPr="00832820" w:rsidRDefault="00A402F9" w:rsidP="00832820">
            <w:pPr>
              <w:spacing w:line="360" w:lineRule="auto"/>
              <w:ind w:right="-23"/>
              <w:jc w:val="both"/>
              <w:rPr>
                <w:rFonts w:ascii="Verdana" w:hAnsi="Verdana"/>
                <w:sz w:val="22"/>
                <w:szCs w:val="22"/>
              </w:rPr>
            </w:pPr>
            <w:r w:rsidRPr="00832820">
              <w:rPr>
                <w:rFonts w:ascii="Verdana" w:hAnsi="Verdana"/>
                <w:sz w:val="22"/>
                <w:szCs w:val="22"/>
              </w:rPr>
              <w:t>Hvetja allt starfsfólk til að sækja sér aukna menntun.</w:t>
            </w:r>
          </w:p>
        </w:tc>
        <w:tc>
          <w:tcPr>
            <w:tcW w:w="1984" w:type="dxa"/>
          </w:tcPr>
          <w:p w14:paraId="762B2EA0" w14:textId="564F8F72" w:rsidR="00A402F9" w:rsidRPr="00FF1788" w:rsidRDefault="00A402F9" w:rsidP="00A402F9">
            <w:pPr>
              <w:spacing w:line="360" w:lineRule="auto"/>
              <w:ind w:right="-23"/>
              <w:jc w:val="both"/>
              <w:rPr>
                <w:rFonts w:ascii="Verdana" w:hAnsi="Verdana"/>
                <w:sz w:val="22"/>
                <w:szCs w:val="22"/>
              </w:rPr>
            </w:pPr>
            <w:r w:rsidRPr="00FF1788">
              <w:rPr>
                <w:rFonts w:ascii="Verdana" w:hAnsi="Verdana"/>
                <w:sz w:val="22"/>
                <w:szCs w:val="22"/>
              </w:rPr>
              <w:t>Stjórnendur</w:t>
            </w:r>
            <w:r w:rsidR="00C5726D" w:rsidRPr="00FF1788">
              <w:rPr>
                <w:rFonts w:ascii="Verdana" w:hAnsi="Verdana"/>
                <w:sz w:val="22"/>
                <w:szCs w:val="22"/>
              </w:rPr>
              <w:t>.</w:t>
            </w:r>
          </w:p>
        </w:tc>
        <w:tc>
          <w:tcPr>
            <w:tcW w:w="2126" w:type="dxa"/>
          </w:tcPr>
          <w:p w14:paraId="71A8A3E3" w14:textId="0DC1EB30" w:rsidR="00A402F9" w:rsidRPr="00FF1788" w:rsidRDefault="00C5726D" w:rsidP="00A402F9">
            <w:pPr>
              <w:spacing w:line="360" w:lineRule="auto"/>
              <w:ind w:right="-23"/>
              <w:jc w:val="both"/>
              <w:rPr>
                <w:rFonts w:ascii="Verdana" w:hAnsi="Verdana"/>
                <w:sz w:val="22"/>
                <w:szCs w:val="22"/>
              </w:rPr>
            </w:pPr>
            <w:r w:rsidRPr="00FF1788">
              <w:rPr>
                <w:rFonts w:ascii="Verdana" w:hAnsi="Verdana"/>
                <w:sz w:val="22"/>
                <w:szCs w:val="22"/>
              </w:rPr>
              <w:t xml:space="preserve">Allt skólaárið </w:t>
            </w:r>
          </w:p>
        </w:tc>
      </w:tr>
      <w:tr w:rsidR="00A402F9" w14:paraId="129DECA6" w14:textId="77777777" w:rsidTr="00AD5D03">
        <w:tc>
          <w:tcPr>
            <w:tcW w:w="6842" w:type="dxa"/>
          </w:tcPr>
          <w:p w14:paraId="21218DB7" w14:textId="5A6F136C" w:rsidR="00A402F9" w:rsidRPr="00832820" w:rsidRDefault="00A402F9" w:rsidP="00832820">
            <w:pPr>
              <w:spacing w:line="360" w:lineRule="auto"/>
              <w:ind w:right="-23"/>
              <w:rPr>
                <w:rFonts w:ascii="Verdana" w:hAnsi="Verdana"/>
                <w:sz w:val="22"/>
                <w:szCs w:val="22"/>
              </w:rPr>
            </w:pPr>
            <w:r w:rsidRPr="00832820">
              <w:rPr>
                <w:rFonts w:ascii="Verdana" w:hAnsi="Verdana"/>
                <w:sz w:val="22"/>
                <w:szCs w:val="22"/>
              </w:rPr>
              <w:t>Að tryggja að allt starfsfólk hafi jöfn tækifæri til að sækja sér endurmenntun og starfsþjálfun.</w:t>
            </w:r>
          </w:p>
        </w:tc>
        <w:tc>
          <w:tcPr>
            <w:tcW w:w="3218" w:type="dxa"/>
          </w:tcPr>
          <w:p w14:paraId="1F467B0D" w14:textId="498758B3" w:rsidR="00A402F9" w:rsidRPr="00832820" w:rsidRDefault="00A402F9" w:rsidP="00832820">
            <w:pPr>
              <w:spacing w:line="360" w:lineRule="auto"/>
              <w:ind w:right="-23"/>
              <w:jc w:val="both"/>
              <w:rPr>
                <w:rFonts w:ascii="Verdana" w:hAnsi="Verdana"/>
                <w:sz w:val="22"/>
                <w:szCs w:val="22"/>
              </w:rPr>
            </w:pPr>
            <w:r w:rsidRPr="00832820">
              <w:rPr>
                <w:rFonts w:ascii="Verdana" w:hAnsi="Verdana"/>
                <w:sz w:val="22"/>
                <w:szCs w:val="22"/>
              </w:rPr>
              <w:t>Upplýsa starfsfólk um þau tækifæri sem eru í boði.</w:t>
            </w:r>
          </w:p>
        </w:tc>
        <w:tc>
          <w:tcPr>
            <w:tcW w:w="1984" w:type="dxa"/>
          </w:tcPr>
          <w:p w14:paraId="6DEB65D4" w14:textId="5A604FAD" w:rsidR="00A402F9" w:rsidRPr="00FF1788" w:rsidRDefault="00A402F9" w:rsidP="00A402F9">
            <w:pPr>
              <w:spacing w:line="360" w:lineRule="auto"/>
              <w:ind w:right="-23"/>
              <w:jc w:val="both"/>
              <w:rPr>
                <w:rFonts w:ascii="Verdana" w:hAnsi="Verdana"/>
                <w:sz w:val="22"/>
                <w:szCs w:val="22"/>
              </w:rPr>
            </w:pPr>
            <w:r w:rsidRPr="00FF1788">
              <w:rPr>
                <w:rFonts w:ascii="Verdana" w:hAnsi="Verdana"/>
                <w:sz w:val="22"/>
                <w:szCs w:val="22"/>
              </w:rPr>
              <w:t>Stjórnendur</w:t>
            </w:r>
          </w:p>
        </w:tc>
        <w:tc>
          <w:tcPr>
            <w:tcW w:w="2126" w:type="dxa"/>
          </w:tcPr>
          <w:p w14:paraId="7AAE7A7C" w14:textId="370F056A" w:rsidR="00A402F9" w:rsidRPr="00FF1788" w:rsidRDefault="00FA5337" w:rsidP="00A402F9">
            <w:pPr>
              <w:spacing w:line="360" w:lineRule="auto"/>
              <w:ind w:right="-23"/>
              <w:jc w:val="both"/>
              <w:rPr>
                <w:rFonts w:ascii="Verdana" w:hAnsi="Verdana"/>
                <w:sz w:val="22"/>
                <w:szCs w:val="22"/>
              </w:rPr>
            </w:pPr>
            <w:r w:rsidRPr="00FF1788">
              <w:rPr>
                <w:rFonts w:ascii="Verdana" w:hAnsi="Verdana"/>
                <w:sz w:val="22"/>
                <w:szCs w:val="22"/>
              </w:rPr>
              <w:t>Allt skólaárið</w:t>
            </w:r>
            <w:r w:rsidR="00C5726D" w:rsidRPr="00FF1788">
              <w:rPr>
                <w:rFonts w:ascii="Verdana" w:hAnsi="Verdana"/>
                <w:sz w:val="22"/>
                <w:szCs w:val="22"/>
              </w:rPr>
              <w:t>.</w:t>
            </w:r>
          </w:p>
        </w:tc>
      </w:tr>
      <w:tr w:rsidR="00A402F9" w14:paraId="1724251B" w14:textId="77777777" w:rsidTr="00AD5D03">
        <w:tc>
          <w:tcPr>
            <w:tcW w:w="6842" w:type="dxa"/>
          </w:tcPr>
          <w:p w14:paraId="3C8F0663" w14:textId="320D9A97" w:rsidR="00A402F9" w:rsidRPr="00832820" w:rsidRDefault="00EF165F" w:rsidP="00832820">
            <w:pPr>
              <w:spacing w:line="360" w:lineRule="auto"/>
              <w:ind w:right="-23"/>
              <w:rPr>
                <w:rFonts w:ascii="Verdana" w:hAnsi="Verdana"/>
                <w:sz w:val="22"/>
                <w:szCs w:val="22"/>
              </w:rPr>
            </w:pPr>
            <w:r w:rsidRPr="00832820">
              <w:rPr>
                <w:rFonts w:ascii="Verdana" w:hAnsi="Verdana"/>
                <w:sz w:val="22"/>
                <w:szCs w:val="22"/>
              </w:rPr>
              <w:t>Efla kynjafræðslu</w:t>
            </w:r>
            <w:r w:rsidR="009F6A5A" w:rsidRPr="00832820">
              <w:rPr>
                <w:rFonts w:ascii="Verdana" w:hAnsi="Verdana"/>
                <w:sz w:val="22"/>
                <w:szCs w:val="22"/>
              </w:rPr>
              <w:t>,</w:t>
            </w:r>
            <w:r w:rsidR="00C5726D" w:rsidRPr="00832820">
              <w:rPr>
                <w:rFonts w:ascii="Verdana" w:hAnsi="Verdana"/>
                <w:sz w:val="22"/>
                <w:szCs w:val="22"/>
              </w:rPr>
              <w:t xml:space="preserve"> </w:t>
            </w:r>
            <w:r w:rsidRPr="00832820">
              <w:rPr>
                <w:rFonts w:ascii="Verdana" w:hAnsi="Verdana"/>
                <w:sz w:val="22"/>
                <w:szCs w:val="22"/>
              </w:rPr>
              <w:t>jafnréttisþekkingu</w:t>
            </w:r>
            <w:r w:rsidR="009F6A5A" w:rsidRPr="00832820">
              <w:rPr>
                <w:rFonts w:ascii="Verdana" w:hAnsi="Verdana"/>
                <w:sz w:val="22"/>
                <w:szCs w:val="22"/>
              </w:rPr>
              <w:t xml:space="preserve"> og mannrét</w:t>
            </w:r>
            <w:r w:rsidR="00CE1F6E" w:rsidRPr="00832820">
              <w:rPr>
                <w:rFonts w:ascii="Verdana" w:hAnsi="Verdana"/>
                <w:sz w:val="22"/>
                <w:szCs w:val="22"/>
              </w:rPr>
              <w:t>t</w:t>
            </w:r>
            <w:r w:rsidR="009F6A5A" w:rsidRPr="00832820">
              <w:rPr>
                <w:rFonts w:ascii="Verdana" w:hAnsi="Verdana"/>
                <w:sz w:val="22"/>
                <w:szCs w:val="22"/>
              </w:rPr>
              <w:t>indamál</w:t>
            </w:r>
            <w:r w:rsidR="00C5726D" w:rsidRPr="00832820">
              <w:rPr>
                <w:rFonts w:ascii="Verdana" w:hAnsi="Verdana"/>
                <w:sz w:val="22"/>
                <w:szCs w:val="22"/>
              </w:rPr>
              <w:t xml:space="preserve"> meðal </w:t>
            </w:r>
            <w:r w:rsidRPr="00832820">
              <w:rPr>
                <w:rFonts w:ascii="Verdana" w:hAnsi="Verdana"/>
                <w:sz w:val="22"/>
                <w:szCs w:val="22"/>
              </w:rPr>
              <w:t>starfsfólks</w:t>
            </w:r>
            <w:r w:rsidR="00C5726D" w:rsidRPr="00832820">
              <w:rPr>
                <w:rFonts w:ascii="Verdana" w:hAnsi="Verdana"/>
                <w:sz w:val="22"/>
                <w:szCs w:val="22"/>
              </w:rPr>
              <w:t>.</w:t>
            </w:r>
          </w:p>
        </w:tc>
        <w:tc>
          <w:tcPr>
            <w:tcW w:w="3218" w:type="dxa"/>
          </w:tcPr>
          <w:p w14:paraId="55F4E55F" w14:textId="78CF3E79" w:rsidR="00A402F9" w:rsidRPr="00832820" w:rsidRDefault="00CE1F6E" w:rsidP="00832820">
            <w:pPr>
              <w:spacing w:line="360" w:lineRule="auto"/>
              <w:ind w:right="-23"/>
              <w:jc w:val="both"/>
              <w:rPr>
                <w:rFonts w:ascii="Verdana" w:hAnsi="Verdana"/>
                <w:sz w:val="22"/>
                <w:szCs w:val="22"/>
              </w:rPr>
            </w:pPr>
            <w:r w:rsidRPr="00832820">
              <w:rPr>
                <w:rFonts w:ascii="Verdana" w:hAnsi="Verdana"/>
                <w:sz w:val="22"/>
                <w:szCs w:val="22"/>
              </w:rPr>
              <w:t>Starfsfólk fái reglulega fræð</w:t>
            </w:r>
            <w:r w:rsidR="00FD6FA9" w:rsidRPr="00832820">
              <w:rPr>
                <w:rFonts w:ascii="Verdana" w:hAnsi="Verdana"/>
                <w:sz w:val="22"/>
                <w:szCs w:val="22"/>
              </w:rPr>
              <w:t>slu</w:t>
            </w:r>
            <w:r w:rsidR="00C5726D" w:rsidRPr="00832820">
              <w:rPr>
                <w:rFonts w:ascii="Verdana" w:hAnsi="Verdana"/>
                <w:sz w:val="22"/>
                <w:szCs w:val="22"/>
              </w:rPr>
              <w:t>.</w:t>
            </w:r>
          </w:p>
        </w:tc>
        <w:tc>
          <w:tcPr>
            <w:tcW w:w="1984" w:type="dxa"/>
          </w:tcPr>
          <w:p w14:paraId="2F104C72" w14:textId="2D96393B" w:rsidR="00A402F9" w:rsidRPr="00FF1788" w:rsidRDefault="00FD6FA9" w:rsidP="00A402F9">
            <w:pPr>
              <w:spacing w:line="360" w:lineRule="auto"/>
              <w:ind w:right="-23"/>
              <w:jc w:val="both"/>
              <w:rPr>
                <w:rFonts w:ascii="Verdana" w:hAnsi="Verdana"/>
                <w:sz w:val="22"/>
                <w:szCs w:val="22"/>
              </w:rPr>
            </w:pPr>
            <w:r w:rsidRPr="00FF1788">
              <w:rPr>
                <w:rFonts w:ascii="Verdana" w:hAnsi="Verdana"/>
                <w:sz w:val="22"/>
                <w:szCs w:val="22"/>
              </w:rPr>
              <w:t>Stjór</w:t>
            </w:r>
            <w:r w:rsidR="00961B98" w:rsidRPr="00FF1788">
              <w:rPr>
                <w:rFonts w:ascii="Verdana" w:hAnsi="Verdana"/>
                <w:sz w:val="22"/>
                <w:szCs w:val="22"/>
              </w:rPr>
              <w:t>nendur</w:t>
            </w:r>
            <w:r w:rsidR="00C5726D" w:rsidRPr="00FF1788">
              <w:rPr>
                <w:rFonts w:ascii="Verdana" w:hAnsi="Verdana"/>
                <w:sz w:val="22"/>
                <w:szCs w:val="22"/>
              </w:rPr>
              <w:t>.</w:t>
            </w:r>
          </w:p>
        </w:tc>
        <w:tc>
          <w:tcPr>
            <w:tcW w:w="2126" w:type="dxa"/>
          </w:tcPr>
          <w:p w14:paraId="1F519093" w14:textId="17FBF5DE" w:rsidR="00A402F9" w:rsidRPr="00FF1788" w:rsidRDefault="00FA5337" w:rsidP="00A402F9">
            <w:pPr>
              <w:spacing w:line="360" w:lineRule="auto"/>
              <w:ind w:right="-23"/>
              <w:jc w:val="both"/>
              <w:rPr>
                <w:rFonts w:ascii="Verdana" w:hAnsi="Verdana"/>
                <w:sz w:val="22"/>
                <w:szCs w:val="22"/>
              </w:rPr>
            </w:pPr>
            <w:r w:rsidRPr="00FF1788">
              <w:rPr>
                <w:rFonts w:ascii="Verdana" w:hAnsi="Verdana"/>
                <w:sz w:val="22"/>
                <w:szCs w:val="22"/>
              </w:rPr>
              <w:t>Símenntunar</w:t>
            </w:r>
            <w:r w:rsidRPr="00FF1788">
              <w:rPr>
                <w:rFonts w:ascii="Verdana" w:hAnsi="Verdana"/>
                <w:sz w:val="22"/>
                <w:szCs w:val="22"/>
              </w:rPr>
              <w:softHyphen/>
              <w:t xml:space="preserve">áætlun í ágúst og </w:t>
            </w:r>
            <w:r w:rsidRPr="00FF1788">
              <w:rPr>
                <w:rFonts w:ascii="Verdana" w:hAnsi="Verdana"/>
                <w:sz w:val="22"/>
                <w:szCs w:val="22"/>
              </w:rPr>
              <w:lastRenderedPageBreak/>
              <w:t xml:space="preserve">síðan yfir </w:t>
            </w:r>
            <w:proofErr w:type="spellStart"/>
            <w:r w:rsidRPr="00FF1788">
              <w:rPr>
                <w:rFonts w:ascii="Verdana" w:hAnsi="Verdana"/>
                <w:sz w:val="22"/>
                <w:szCs w:val="22"/>
              </w:rPr>
              <w:t>skóla</w:t>
            </w:r>
            <w:r w:rsidR="00FF1788">
              <w:rPr>
                <w:rFonts w:ascii="Verdana" w:hAnsi="Verdana"/>
                <w:sz w:val="22"/>
                <w:szCs w:val="22"/>
              </w:rPr>
              <w:t>-</w:t>
            </w:r>
            <w:r w:rsidRPr="00FF1788">
              <w:rPr>
                <w:rFonts w:ascii="Verdana" w:hAnsi="Verdana"/>
                <w:sz w:val="22"/>
                <w:szCs w:val="22"/>
              </w:rPr>
              <w:t>árið</w:t>
            </w:r>
            <w:proofErr w:type="spellEnd"/>
            <w:r w:rsidR="00C5726D" w:rsidRPr="00FF1788">
              <w:rPr>
                <w:rFonts w:ascii="Verdana" w:hAnsi="Verdana"/>
                <w:sz w:val="22"/>
                <w:szCs w:val="22"/>
              </w:rPr>
              <w:t>.</w:t>
            </w:r>
          </w:p>
        </w:tc>
      </w:tr>
    </w:tbl>
    <w:p w14:paraId="25270E4B" w14:textId="77777777" w:rsidR="00AB5332" w:rsidRDefault="00AB5332" w:rsidP="00861817">
      <w:pPr>
        <w:spacing w:line="360" w:lineRule="auto"/>
        <w:jc w:val="both"/>
        <w:rPr>
          <w:rFonts w:ascii="Verdana" w:hAnsi="Verdana"/>
          <w:sz w:val="22"/>
          <w:szCs w:val="22"/>
        </w:rPr>
      </w:pPr>
    </w:p>
    <w:p w14:paraId="1ECB8E77" w14:textId="02253D48" w:rsidR="00791861" w:rsidRPr="006012DE" w:rsidRDefault="001F11FF" w:rsidP="00861817">
      <w:pPr>
        <w:spacing w:line="360" w:lineRule="auto"/>
        <w:jc w:val="both"/>
        <w:rPr>
          <w:rFonts w:ascii="Verdana" w:hAnsi="Verdana"/>
          <w:b/>
          <w:bCs/>
          <w:color w:val="FF0000"/>
        </w:rPr>
      </w:pPr>
      <w:r w:rsidRPr="006012DE">
        <w:rPr>
          <w:rFonts w:ascii="Verdana" w:hAnsi="Verdana"/>
          <w:color w:val="FF0000"/>
        </w:rPr>
        <w:t xml:space="preserve">13. gr. </w:t>
      </w:r>
      <w:proofErr w:type="spellStart"/>
      <w:r w:rsidRPr="006012DE">
        <w:rPr>
          <w:rFonts w:ascii="Verdana" w:hAnsi="Verdana"/>
          <w:color w:val="FF0000"/>
        </w:rPr>
        <w:t>Samræming</w:t>
      </w:r>
      <w:proofErr w:type="spellEnd"/>
      <w:r w:rsidRPr="006012DE">
        <w:rPr>
          <w:rFonts w:ascii="Verdana" w:hAnsi="Verdana"/>
          <w:color w:val="FF0000"/>
        </w:rPr>
        <w:t xml:space="preserve"> fjölskyldu- og atvinnulífs</w:t>
      </w:r>
      <w:r w:rsidRPr="006012DE">
        <w:rPr>
          <w:rFonts w:ascii="Verdana" w:hAnsi="Verdana"/>
          <w:b/>
          <w:bCs/>
          <w:color w:val="FF0000"/>
        </w:rPr>
        <w:t xml:space="preserve">. </w:t>
      </w:r>
    </w:p>
    <w:p w14:paraId="14681CAD" w14:textId="07E2B1CC" w:rsidR="00E07B3F" w:rsidRPr="00FF1788" w:rsidRDefault="001F11FF" w:rsidP="00861817">
      <w:pPr>
        <w:spacing w:line="360" w:lineRule="auto"/>
        <w:jc w:val="both"/>
        <w:rPr>
          <w:rFonts w:ascii="Verdana" w:hAnsi="Verdana"/>
          <w:sz w:val="22"/>
          <w:szCs w:val="22"/>
        </w:rPr>
      </w:pPr>
      <w:r w:rsidRPr="00FF1788">
        <w:rPr>
          <w:rFonts w:ascii="Verdana" w:hAnsi="Verdana"/>
          <w:sz w:val="22"/>
          <w:szCs w:val="22"/>
        </w:rPr>
        <w:t>Atvinnurekendur skulu gera nauðsynlegar ráðstafanir til að gera starfsfólki kleift að samræma starfsskyldur sínar og ábyrgð gagnvart fjölskyldu, óháð kyni. Ráðstafanir þær skulu meðal annars miða að því að auka sveigjanleika í skipulagningu á vinnu og vinnutíma þannig að bæði sé tekið tillit til fjölskylduaðstæðna starfsfólks og þarfa atvinnulífs, þar með talið að starfsfólki sé auðveldað að koma aftur til starfa eftir fæðingar- og foreldraorlof eða leyfi úr vinnu vegna brýnna fjölskylduaðstæðna.”</w:t>
      </w:r>
    </w:p>
    <w:p w14:paraId="17A0DEE8" w14:textId="6358B052" w:rsidR="00F37CF3" w:rsidRDefault="00F37CF3" w:rsidP="0030352B">
      <w:pPr>
        <w:spacing w:line="360" w:lineRule="auto"/>
        <w:ind w:right="-23"/>
        <w:jc w:val="both"/>
        <w:rPr>
          <w:rFonts w:ascii="Verdana" w:hAnsi="Verdana"/>
          <w:sz w:val="22"/>
          <w:szCs w:val="22"/>
        </w:rPr>
      </w:pPr>
    </w:p>
    <w:tbl>
      <w:tblPr>
        <w:tblStyle w:val="Hnitanettflu"/>
        <w:tblW w:w="0" w:type="auto"/>
        <w:tblLook w:val="04A0" w:firstRow="1" w:lastRow="0" w:firstColumn="1" w:lastColumn="0" w:noHBand="0" w:noVBand="1"/>
      </w:tblPr>
      <w:tblGrid>
        <w:gridCol w:w="5576"/>
        <w:gridCol w:w="4836"/>
        <w:gridCol w:w="1872"/>
        <w:gridCol w:w="1710"/>
      </w:tblGrid>
      <w:tr w:rsidR="0030352B" w14:paraId="4426F5CB" w14:textId="77777777" w:rsidTr="006012DE">
        <w:tc>
          <w:tcPr>
            <w:tcW w:w="6469" w:type="dxa"/>
          </w:tcPr>
          <w:p w14:paraId="2886E5A8" w14:textId="77777777" w:rsidR="0030352B" w:rsidRPr="006012DE" w:rsidRDefault="0030352B" w:rsidP="009033BE">
            <w:pPr>
              <w:spacing w:line="360" w:lineRule="auto"/>
              <w:ind w:right="-23"/>
              <w:jc w:val="both"/>
              <w:rPr>
                <w:rFonts w:ascii="Verdana" w:hAnsi="Verdana"/>
                <w:sz w:val="22"/>
                <w:szCs w:val="22"/>
              </w:rPr>
            </w:pPr>
            <w:r w:rsidRPr="006012DE">
              <w:rPr>
                <w:rFonts w:ascii="Verdana" w:hAnsi="Verdana"/>
                <w:sz w:val="22"/>
                <w:szCs w:val="22"/>
              </w:rPr>
              <w:t xml:space="preserve">Markmið </w:t>
            </w:r>
          </w:p>
        </w:tc>
        <w:tc>
          <w:tcPr>
            <w:tcW w:w="5433" w:type="dxa"/>
          </w:tcPr>
          <w:p w14:paraId="5A251866" w14:textId="77777777" w:rsidR="0030352B" w:rsidRPr="006012DE" w:rsidRDefault="0030352B" w:rsidP="009033BE">
            <w:pPr>
              <w:spacing w:line="360" w:lineRule="auto"/>
              <w:ind w:right="-23"/>
              <w:jc w:val="both"/>
              <w:rPr>
                <w:rFonts w:ascii="Verdana" w:hAnsi="Verdana"/>
                <w:sz w:val="22"/>
                <w:szCs w:val="22"/>
              </w:rPr>
            </w:pPr>
            <w:r w:rsidRPr="006012DE">
              <w:rPr>
                <w:rFonts w:ascii="Verdana" w:hAnsi="Verdana"/>
                <w:sz w:val="22"/>
                <w:szCs w:val="22"/>
              </w:rPr>
              <w:t>Aðgerð</w:t>
            </w:r>
          </w:p>
        </w:tc>
        <w:tc>
          <w:tcPr>
            <w:tcW w:w="318" w:type="dxa"/>
          </w:tcPr>
          <w:p w14:paraId="5C25EE00" w14:textId="77777777" w:rsidR="0030352B" w:rsidRPr="006012DE" w:rsidRDefault="0030352B" w:rsidP="009033BE">
            <w:pPr>
              <w:spacing w:line="360" w:lineRule="auto"/>
              <w:ind w:right="-23"/>
              <w:jc w:val="both"/>
              <w:rPr>
                <w:rFonts w:ascii="Verdana" w:hAnsi="Verdana"/>
                <w:sz w:val="22"/>
                <w:szCs w:val="22"/>
              </w:rPr>
            </w:pPr>
            <w:r w:rsidRPr="006012DE">
              <w:rPr>
                <w:rFonts w:ascii="Verdana" w:hAnsi="Verdana"/>
                <w:sz w:val="22"/>
                <w:szCs w:val="22"/>
              </w:rPr>
              <w:t xml:space="preserve">Ábyrgð </w:t>
            </w:r>
          </w:p>
        </w:tc>
        <w:tc>
          <w:tcPr>
            <w:tcW w:w="1774" w:type="dxa"/>
          </w:tcPr>
          <w:p w14:paraId="362853E3" w14:textId="77777777" w:rsidR="0030352B" w:rsidRPr="006012DE" w:rsidRDefault="0030352B" w:rsidP="009033BE">
            <w:pPr>
              <w:spacing w:line="360" w:lineRule="auto"/>
              <w:ind w:right="-23"/>
              <w:jc w:val="both"/>
              <w:rPr>
                <w:rFonts w:ascii="Verdana" w:hAnsi="Verdana"/>
                <w:sz w:val="22"/>
                <w:szCs w:val="22"/>
              </w:rPr>
            </w:pPr>
            <w:r w:rsidRPr="006012DE">
              <w:rPr>
                <w:rFonts w:ascii="Verdana" w:hAnsi="Verdana"/>
                <w:sz w:val="22"/>
                <w:szCs w:val="22"/>
              </w:rPr>
              <w:t>Tímarammi</w:t>
            </w:r>
          </w:p>
        </w:tc>
      </w:tr>
      <w:tr w:rsidR="00A402F9" w14:paraId="7BB7EC73" w14:textId="77777777" w:rsidTr="006012DE">
        <w:tc>
          <w:tcPr>
            <w:tcW w:w="6469" w:type="dxa"/>
          </w:tcPr>
          <w:p w14:paraId="38C9B555" w14:textId="77777777" w:rsidR="00214EF8" w:rsidRPr="006012DE" w:rsidRDefault="00A402F9" w:rsidP="00832820">
            <w:pPr>
              <w:spacing w:line="360" w:lineRule="auto"/>
              <w:ind w:right="-23"/>
              <w:rPr>
                <w:rFonts w:ascii="Verdana" w:hAnsi="Verdana"/>
                <w:sz w:val="22"/>
                <w:szCs w:val="22"/>
              </w:rPr>
            </w:pPr>
            <w:r w:rsidRPr="006012DE">
              <w:rPr>
                <w:rFonts w:ascii="Verdana" w:hAnsi="Verdana"/>
                <w:sz w:val="22"/>
                <w:szCs w:val="22"/>
              </w:rPr>
              <w:t>Starfsfólki er gert kleift að samræma starfsskyldur sínar og ábyrgð gagnavart fjölskyldu</w:t>
            </w:r>
            <w:r w:rsidR="00214EF8" w:rsidRPr="006012DE">
              <w:rPr>
                <w:rFonts w:ascii="Verdana" w:hAnsi="Verdana"/>
                <w:sz w:val="22"/>
                <w:szCs w:val="22"/>
              </w:rPr>
              <w:t>.</w:t>
            </w:r>
          </w:p>
          <w:p w14:paraId="5D9B13AE" w14:textId="77777777" w:rsidR="00C669E6" w:rsidRPr="006012DE" w:rsidRDefault="00C669E6" w:rsidP="00832820">
            <w:pPr>
              <w:spacing w:line="360" w:lineRule="auto"/>
              <w:ind w:right="-23"/>
              <w:rPr>
                <w:rFonts w:ascii="Verdana" w:hAnsi="Verdana"/>
                <w:sz w:val="22"/>
                <w:szCs w:val="22"/>
              </w:rPr>
            </w:pPr>
            <w:r w:rsidRPr="006012DE">
              <w:rPr>
                <w:rFonts w:ascii="Verdana" w:hAnsi="Verdana"/>
                <w:sz w:val="22"/>
                <w:szCs w:val="22"/>
              </w:rPr>
              <w:t>Að koma á kerfi sveigjanlegs og fyrirsjáanlegs vinnutíma.</w:t>
            </w:r>
          </w:p>
          <w:p w14:paraId="61F6D589" w14:textId="76391025" w:rsidR="00D03266" w:rsidRPr="006012DE" w:rsidRDefault="00D03266" w:rsidP="00832820">
            <w:pPr>
              <w:spacing w:line="360" w:lineRule="auto"/>
              <w:ind w:right="-23"/>
              <w:rPr>
                <w:rFonts w:ascii="Verdana" w:hAnsi="Verdana"/>
                <w:sz w:val="22"/>
                <w:szCs w:val="22"/>
              </w:rPr>
            </w:pPr>
            <w:r w:rsidRPr="006012DE">
              <w:rPr>
                <w:rFonts w:ascii="Verdana" w:hAnsi="Verdana"/>
                <w:sz w:val="22"/>
                <w:szCs w:val="22"/>
              </w:rPr>
              <w:t>Gera öllu starfsfólki kleift að nýta sér rétt sinn til foreldra- og fæðingaorlofs og leyfi vegna veikinda barna.</w:t>
            </w:r>
          </w:p>
          <w:p w14:paraId="25B04DC8" w14:textId="7DAE901B" w:rsidR="00A402F9" w:rsidRPr="006012DE" w:rsidRDefault="00A402F9" w:rsidP="001D0BF0">
            <w:pPr>
              <w:spacing w:line="360" w:lineRule="auto"/>
              <w:ind w:right="-23"/>
              <w:rPr>
                <w:rFonts w:ascii="Verdana" w:hAnsi="Verdana"/>
                <w:sz w:val="22"/>
                <w:szCs w:val="22"/>
              </w:rPr>
            </w:pPr>
          </w:p>
        </w:tc>
        <w:tc>
          <w:tcPr>
            <w:tcW w:w="5433" w:type="dxa"/>
          </w:tcPr>
          <w:p w14:paraId="67683BEE" w14:textId="5CF151E3" w:rsidR="00832820" w:rsidRPr="006012DE" w:rsidRDefault="00FA09AC" w:rsidP="00832820">
            <w:pPr>
              <w:spacing w:line="360" w:lineRule="auto"/>
              <w:ind w:right="-23"/>
              <w:jc w:val="both"/>
              <w:rPr>
                <w:rFonts w:ascii="Verdana" w:hAnsi="Verdana"/>
                <w:sz w:val="22"/>
                <w:szCs w:val="22"/>
              </w:rPr>
            </w:pPr>
            <w:r w:rsidRPr="006012DE">
              <w:rPr>
                <w:rFonts w:ascii="Verdana" w:hAnsi="Verdana"/>
                <w:sz w:val="22"/>
                <w:szCs w:val="22"/>
              </w:rPr>
              <w:t xml:space="preserve">Veita </w:t>
            </w:r>
            <w:r w:rsidR="00A402F9" w:rsidRPr="006012DE">
              <w:rPr>
                <w:rFonts w:ascii="Verdana" w:hAnsi="Verdana"/>
                <w:sz w:val="22"/>
                <w:szCs w:val="22"/>
              </w:rPr>
              <w:t>sveigjanleika í skipulagningu á vinnu og vinnutíma</w:t>
            </w:r>
            <w:r w:rsidR="00C5726D" w:rsidRPr="006012DE">
              <w:rPr>
                <w:rFonts w:ascii="Verdana" w:hAnsi="Verdana"/>
                <w:sz w:val="22"/>
                <w:szCs w:val="22"/>
              </w:rPr>
              <w:t>.</w:t>
            </w:r>
            <w:r w:rsidR="00A402F9" w:rsidRPr="006012DE">
              <w:rPr>
                <w:rFonts w:ascii="Verdana" w:hAnsi="Verdana"/>
                <w:sz w:val="22"/>
                <w:szCs w:val="22"/>
              </w:rPr>
              <w:t xml:space="preserve"> þannig að bæði sé tekið tillit til fjölskyldu</w:t>
            </w:r>
            <w:r w:rsidR="00832820" w:rsidRPr="006012DE">
              <w:rPr>
                <w:rFonts w:ascii="Verdana" w:hAnsi="Verdana"/>
                <w:sz w:val="22"/>
                <w:szCs w:val="22"/>
              </w:rPr>
              <w:t>-</w:t>
            </w:r>
            <w:r w:rsidR="00A402F9" w:rsidRPr="006012DE">
              <w:rPr>
                <w:rFonts w:ascii="Verdana" w:hAnsi="Verdana"/>
                <w:sz w:val="22"/>
                <w:szCs w:val="22"/>
              </w:rPr>
              <w:t>aðstæðna starfsfólks og þarfa skólans</w:t>
            </w:r>
            <w:r w:rsidR="0095344A" w:rsidRPr="006012DE">
              <w:rPr>
                <w:rFonts w:ascii="Verdana" w:hAnsi="Verdana"/>
                <w:sz w:val="22"/>
                <w:szCs w:val="22"/>
              </w:rPr>
              <w:t xml:space="preserve"> eftir því sem kjar</w:t>
            </w:r>
            <w:r w:rsidR="00420B25" w:rsidRPr="006012DE">
              <w:rPr>
                <w:rFonts w:ascii="Verdana" w:hAnsi="Verdana"/>
                <w:sz w:val="22"/>
                <w:szCs w:val="22"/>
              </w:rPr>
              <w:t>asamningar</w:t>
            </w:r>
            <w:r w:rsidR="00A27763" w:rsidRPr="006012DE">
              <w:rPr>
                <w:rFonts w:ascii="Verdana" w:hAnsi="Verdana"/>
                <w:sz w:val="22"/>
                <w:szCs w:val="22"/>
              </w:rPr>
              <w:t xml:space="preserve"> og</w:t>
            </w:r>
            <w:r w:rsidR="00832820" w:rsidRPr="006012DE">
              <w:rPr>
                <w:rFonts w:ascii="Verdana" w:hAnsi="Verdana"/>
                <w:sz w:val="22"/>
                <w:szCs w:val="22"/>
              </w:rPr>
              <w:t xml:space="preserve"> </w:t>
            </w:r>
            <w:r w:rsidR="00A27763" w:rsidRPr="006012DE">
              <w:rPr>
                <w:rFonts w:ascii="Verdana" w:hAnsi="Verdana"/>
                <w:sz w:val="22"/>
                <w:szCs w:val="22"/>
              </w:rPr>
              <w:t>aðstæður</w:t>
            </w:r>
          </w:p>
          <w:p w14:paraId="77A4ADBF" w14:textId="22585969" w:rsidR="00A402F9" w:rsidRPr="006012DE" w:rsidRDefault="00A27763" w:rsidP="00832820">
            <w:pPr>
              <w:spacing w:line="360" w:lineRule="auto"/>
              <w:ind w:right="-23"/>
              <w:jc w:val="both"/>
              <w:rPr>
                <w:rFonts w:ascii="Verdana" w:hAnsi="Verdana"/>
                <w:sz w:val="22"/>
                <w:szCs w:val="22"/>
              </w:rPr>
            </w:pPr>
            <w:r w:rsidRPr="006012DE">
              <w:rPr>
                <w:rFonts w:ascii="Verdana" w:hAnsi="Verdana"/>
                <w:sz w:val="22"/>
                <w:szCs w:val="22"/>
              </w:rPr>
              <w:t>leyfa</w:t>
            </w:r>
            <w:r w:rsidR="000A5FC2" w:rsidRPr="006012DE">
              <w:rPr>
                <w:rFonts w:ascii="Verdana" w:hAnsi="Verdana"/>
                <w:sz w:val="22"/>
                <w:szCs w:val="22"/>
              </w:rPr>
              <w:t>.</w:t>
            </w:r>
          </w:p>
        </w:tc>
        <w:tc>
          <w:tcPr>
            <w:tcW w:w="318" w:type="dxa"/>
          </w:tcPr>
          <w:p w14:paraId="2F17CE06" w14:textId="7F3EE98B" w:rsidR="00A402F9" w:rsidRPr="006012DE" w:rsidRDefault="00A402F9" w:rsidP="00A402F9">
            <w:pPr>
              <w:spacing w:line="360" w:lineRule="auto"/>
              <w:ind w:right="-23"/>
              <w:jc w:val="both"/>
              <w:rPr>
                <w:rFonts w:ascii="Verdana" w:hAnsi="Verdana"/>
                <w:sz w:val="22"/>
                <w:szCs w:val="22"/>
              </w:rPr>
            </w:pPr>
            <w:r w:rsidRPr="006012DE">
              <w:rPr>
                <w:rFonts w:ascii="Verdana" w:hAnsi="Verdana"/>
                <w:sz w:val="22"/>
                <w:szCs w:val="22"/>
              </w:rPr>
              <w:t>Stjórnendur</w:t>
            </w:r>
            <w:r w:rsidR="00C5726D" w:rsidRPr="006012DE">
              <w:rPr>
                <w:rFonts w:ascii="Verdana" w:hAnsi="Verdana"/>
                <w:sz w:val="22"/>
                <w:szCs w:val="22"/>
              </w:rPr>
              <w:t xml:space="preserve"> -</w:t>
            </w:r>
          </w:p>
          <w:p w14:paraId="03AA6C28" w14:textId="47A0BB6E" w:rsidR="00420B25" w:rsidRPr="006012DE" w:rsidRDefault="00832820" w:rsidP="00A402F9">
            <w:pPr>
              <w:spacing w:line="360" w:lineRule="auto"/>
              <w:ind w:right="-23"/>
              <w:jc w:val="both"/>
              <w:rPr>
                <w:rFonts w:ascii="Verdana" w:hAnsi="Verdana"/>
                <w:sz w:val="22"/>
                <w:szCs w:val="22"/>
              </w:rPr>
            </w:pPr>
            <w:r w:rsidRPr="006012DE">
              <w:rPr>
                <w:rFonts w:ascii="Verdana" w:hAnsi="Verdana"/>
                <w:sz w:val="22"/>
                <w:szCs w:val="22"/>
              </w:rPr>
              <w:t>t</w:t>
            </w:r>
            <w:r w:rsidR="00420B25" w:rsidRPr="006012DE">
              <w:rPr>
                <w:rFonts w:ascii="Verdana" w:hAnsi="Verdana"/>
                <w:sz w:val="22"/>
                <w:szCs w:val="22"/>
              </w:rPr>
              <w:t>rúnaðarmenn</w:t>
            </w:r>
            <w:r w:rsidR="00C5726D" w:rsidRPr="006012DE">
              <w:rPr>
                <w:rFonts w:ascii="Verdana" w:hAnsi="Verdana"/>
                <w:sz w:val="22"/>
                <w:szCs w:val="22"/>
              </w:rPr>
              <w:t>.</w:t>
            </w:r>
          </w:p>
        </w:tc>
        <w:tc>
          <w:tcPr>
            <w:tcW w:w="1774" w:type="dxa"/>
          </w:tcPr>
          <w:p w14:paraId="3C03E012" w14:textId="0D59212C" w:rsidR="00A402F9" w:rsidRPr="006012DE" w:rsidRDefault="00C5726D" w:rsidP="00A402F9">
            <w:pPr>
              <w:spacing w:line="360" w:lineRule="auto"/>
              <w:ind w:right="-23"/>
              <w:jc w:val="both"/>
              <w:rPr>
                <w:rFonts w:ascii="Verdana" w:hAnsi="Verdana"/>
                <w:sz w:val="22"/>
                <w:szCs w:val="22"/>
              </w:rPr>
            </w:pPr>
            <w:r w:rsidRPr="006012DE">
              <w:rPr>
                <w:rFonts w:ascii="Verdana" w:hAnsi="Verdana"/>
                <w:sz w:val="22"/>
                <w:szCs w:val="22"/>
              </w:rPr>
              <w:t>Allt skólaárið.</w:t>
            </w:r>
          </w:p>
        </w:tc>
      </w:tr>
      <w:tr w:rsidR="00A402F9" w:rsidRPr="0038667F" w14:paraId="079AB8A0" w14:textId="77777777" w:rsidTr="006012DE">
        <w:tc>
          <w:tcPr>
            <w:tcW w:w="6469" w:type="dxa"/>
          </w:tcPr>
          <w:p w14:paraId="3102EA17" w14:textId="4725BDD8" w:rsidR="00A402F9" w:rsidRPr="006012DE" w:rsidRDefault="00A402F9" w:rsidP="00832820">
            <w:pPr>
              <w:spacing w:line="360" w:lineRule="auto"/>
              <w:ind w:right="-23"/>
              <w:rPr>
                <w:rFonts w:ascii="Verdana" w:hAnsi="Verdana"/>
                <w:sz w:val="22"/>
                <w:szCs w:val="22"/>
              </w:rPr>
            </w:pPr>
            <w:r w:rsidRPr="006012DE">
              <w:rPr>
                <w:rFonts w:ascii="Verdana" w:hAnsi="Verdana"/>
                <w:sz w:val="22"/>
                <w:szCs w:val="22"/>
              </w:rPr>
              <w:t>Skólinn mætir síbreytilegum þörfum vinnustaðar og starfsfólks.</w:t>
            </w:r>
          </w:p>
        </w:tc>
        <w:tc>
          <w:tcPr>
            <w:tcW w:w="5433" w:type="dxa"/>
          </w:tcPr>
          <w:p w14:paraId="57DB449A" w14:textId="7C11BCD6" w:rsidR="00A402F9" w:rsidRPr="006012DE" w:rsidRDefault="00A27763" w:rsidP="00A402F9">
            <w:pPr>
              <w:spacing w:line="360" w:lineRule="auto"/>
              <w:ind w:right="-23"/>
              <w:jc w:val="both"/>
              <w:rPr>
                <w:rFonts w:ascii="Verdana" w:hAnsi="Verdana"/>
                <w:sz w:val="22"/>
                <w:szCs w:val="22"/>
              </w:rPr>
            </w:pPr>
            <w:r w:rsidRPr="006012DE">
              <w:rPr>
                <w:rFonts w:ascii="Verdana" w:hAnsi="Verdana"/>
                <w:sz w:val="22"/>
                <w:szCs w:val="22"/>
              </w:rPr>
              <w:t xml:space="preserve">Upplýsa </w:t>
            </w:r>
            <w:r w:rsidR="00987BF4" w:rsidRPr="006012DE">
              <w:rPr>
                <w:rFonts w:ascii="Verdana" w:hAnsi="Verdana"/>
                <w:sz w:val="22"/>
                <w:szCs w:val="22"/>
              </w:rPr>
              <w:t xml:space="preserve">þá er málið varðar um </w:t>
            </w:r>
            <w:proofErr w:type="spellStart"/>
            <w:r w:rsidR="00987BF4" w:rsidRPr="006012DE">
              <w:rPr>
                <w:rFonts w:ascii="Verdana" w:hAnsi="Verdana"/>
                <w:sz w:val="22"/>
                <w:szCs w:val="22"/>
              </w:rPr>
              <w:t>lögvarinn</w:t>
            </w:r>
            <w:proofErr w:type="spellEnd"/>
            <w:r w:rsidR="00987BF4" w:rsidRPr="006012DE">
              <w:rPr>
                <w:rFonts w:ascii="Verdana" w:hAnsi="Verdana"/>
                <w:sz w:val="22"/>
                <w:szCs w:val="22"/>
              </w:rPr>
              <w:t xml:space="preserve"> rétt til fæðingar-og foreldra</w:t>
            </w:r>
            <w:r w:rsidR="00C5726D" w:rsidRPr="006012DE">
              <w:rPr>
                <w:rFonts w:ascii="Verdana" w:hAnsi="Verdana"/>
                <w:sz w:val="22"/>
                <w:szCs w:val="22"/>
              </w:rPr>
              <w:t>-</w:t>
            </w:r>
            <w:r w:rsidR="00987BF4" w:rsidRPr="006012DE">
              <w:rPr>
                <w:rFonts w:ascii="Verdana" w:hAnsi="Verdana"/>
                <w:sz w:val="22"/>
                <w:szCs w:val="22"/>
              </w:rPr>
              <w:t xml:space="preserve">orlof og </w:t>
            </w:r>
            <w:proofErr w:type="spellStart"/>
            <w:r w:rsidR="00987BF4" w:rsidRPr="006012DE">
              <w:rPr>
                <w:rFonts w:ascii="Verdana" w:hAnsi="Verdana"/>
                <w:sz w:val="22"/>
                <w:szCs w:val="22"/>
              </w:rPr>
              <w:t>fjarvist</w:t>
            </w:r>
            <w:r w:rsidR="000F0AA9" w:rsidRPr="006012DE">
              <w:rPr>
                <w:rFonts w:ascii="Verdana" w:hAnsi="Verdana"/>
                <w:sz w:val="22"/>
                <w:szCs w:val="22"/>
              </w:rPr>
              <w:t>ir</w:t>
            </w:r>
            <w:proofErr w:type="spellEnd"/>
            <w:r w:rsidR="000F0AA9" w:rsidRPr="006012DE">
              <w:rPr>
                <w:rFonts w:ascii="Verdana" w:hAnsi="Verdana"/>
                <w:sz w:val="22"/>
                <w:szCs w:val="22"/>
              </w:rPr>
              <w:t xml:space="preserve"> vegna veikinda barna.</w:t>
            </w:r>
          </w:p>
        </w:tc>
        <w:tc>
          <w:tcPr>
            <w:tcW w:w="318" w:type="dxa"/>
          </w:tcPr>
          <w:p w14:paraId="3F7D09EB" w14:textId="6FA5AB86" w:rsidR="00C5726D"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Stjórnendur -</w:t>
            </w:r>
          </w:p>
          <w:p w14:paraId="11E3B665" w14:textId="21A2C32E" w:rsidR="00A402F9"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trúnaðarmenn.</w:t>
            </w:r>
          </w:p>
        </w:tc>
        <w:tc>
          <w:tcPr>
            <w:tcW w:w="1774" w:type="dxa"/>
          </w:tcPr>
          <w:p w14:paraId="67D8EA20" w14:textId="762DA3BA" w:rsidR="00A402F9" w:rsidRPr="006012DE" w:rsidRDefault="00C5726D" w:rsidP="00A402F9">
            <w:pPr>
              <w:spacing w:line="360" w:lineRule="auto"/>
              <w:ind w:right="-23"/>
              <w:jc w:val="both"/>
              <w:rPr>
                <w:rFonts w:ascii="Verdana" w:hAnsi="Verdana"/>
                <w:sz w:val="22"/>
                <w:szCs w:val="22"/>
              </w:rPr>
            </w:pPr>
            <w:r w:rsidRPr="006012DE">
              <w:rPr>
                <w:rFonts w:ascii="Verdana" w:hAnsi="Verdana"/>
                <w:sz w:val="22"/>
                <w:szCs w:val="22"/>
              </w:rPr>
              <w:t>Allt skólaárið.</w:t>
            </w:r>
          </w:p>
        </w:tc>
      </w:tr>
      <w:tr w:rsidR="00A402F9" w:rsidRPr="0038667F" w14:paraId="6B526F23" w14:textId="77777777" w:rsidTr="006012DE">
        <w:tc>
          <w:tcPr>
            <w:tcW w:w="6469" w:type="dxa"/>
          </w:tcPr>
          <w:p w14:paraId="170C5E0B" w14:textId="27571BD3" w:rsidR="00A402F9" w:rsidRPr="006012DE" w:rsidRDefault="001D0BF0" w:rsidP="00832820">
            <w:pPr>
              <w:spacing w:line="360" w:lineRule="auto"/>
              <w:ind w:right="-23"/>
              <w:rPr>
                <w:rFonts w:ascii="Verdana" w:hAnsi="Verdana"/>
                <w:sz w:val="22"/>
                <w:szCs w:val="22"/>
              </w:rPr>
            </w:pPr>
            <w:r w:rsidRPr="006012DE">
              <w:rPr>
                <w:rFonts w:ascii="Verdana" w:hAnsi="Verdana"/>
                <w:sz w:val="22"/>
                <w:szCs w:val="22"/>
              </w:rPr>
              <w:lastRenderedPageBreak/>
              <w:t xml:space="preserve">Í viðhorfskönnun </w:t>
            </w:r>
            <w:r w:rsidR="00A402F9" w:rsidRPr="006012DE">
              <w:rPr>
                <w:rFonts w:ascii="Verdana" w:hAnsi="Verdana"/>
                <w:sz w:val="22"/>
                <w:szCs w:val="22"/>
              </w:rPr>
              <w:t xml:space="preserve">starfsfólks </w:t>
            </w:r>
            <w:r w:rsidRPr="006012DE">
              <w:rPr>
                <w:rFonts w:ascii="Verdana" w:hAnsi="Verdana"/>
                <w:sz w:val="22"/>
                <w:szCs w:val="22"/>
              </w:rPr>
              <w:t xml:space="preserve">komi fram </w:t>
            </w:r>
            <w:r w:rsidR="00A402F9" w:rsidRPr="006012DE">
              <w:rPr>
                <w:rFonts w:ascii="Verdana" w:hAnsi="Verdana"/>
                <w:sz w:val="22"/>
                <w:szCs w:val="22"/>
              </w:rPr>
              <w:t xml:space="preserve">hvernig starfsfólki gangi að samræma starfsskyldur og ábyrgð </w:t>
            </w:r>
          </w:p>
        </w:tc>
        <w:tc>
          <w:tcPr>
            <w:tcW w:w="5433" w:type="dxa"/>
          </w:tcPr>
          <w:p w14:paraId="50807ECC" w14:textId="791563C6" w:rsidR="00A402F9" w:rsidRPr="006012DE" w:rsidRDefault="00A402F9" w:rsidP="00A402F9">
            <w:pPr>
              <w:spacing w:line="360" w:lineRule="auto"/>
              <w:ind w:right="-23"/>
              <w:jc w:val="both"/>
              <w:rPr>
                <w:rFonts w:ascii="Verdana" w:hAnsi="Verdana"/>
                <w:sz w:val="22"/>
                <w:szCs w:val="22"/>
              </w:rPr>
            </w:pPr>
            <w:r w:rsidRPr="006012DE">
              <w:rPr>
                <w:rFonts w:ascii="Verdana" w:hAnsi="Verdana"/>
                <w:sz w:val="22"/>
                <w:szCs w:val="22"/>
              </w:rPr>
              <w:t>Starfsmannasamtöl og starfsmannakannanir</w:t>
            </w:r>
            <w:r w:rsidR="00C5726D" w:rsidRPr="006012DE">
              <w:rPr>
                <w:rFonts w:ascii="Verdana" w:hAnsi="Verdana"/>
                <w:sz w:val="22"/>
                <w:szCs w:val="22"/>
              </w:rPr>
              <w:t>.</w:t>
            </w:r>
          </w:p>
        </w:tc>
        <w:tc>
          <w:tcPr>
            <w:tcW w:w="318" w:type="dxa"/>
          </w:tcPr>
          <w:p w14:paraId="3022F8A2" w14:textId="77777777" w:rsidR="00C5726D"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Stjórnendur -</w:t>
            </w:r>
          </w:p>
          <w:p w14:paraId="6C8D37CA" w14:textId="34AE725B" w:rsidR="00A402F9"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trúnaðarmenn.</w:t>
            </w:r>
          </w:p>
        </w:tc>
        <w:tc>
          <w:tcPr>
            <w:tcW w:w="1774" w:type="dxa"/>
          </w:tcPr>
          <w:p w14:paraId="00A23EDE" w14:textId="527A010D" w:rsidR="00A402F9" w:rsidRPr="006012DE" w:rsidRDefault="00C5726D" w:rsidP="00A402F9">
            <w:pPr>
              <w:spacing w:line="360" w:lineRule="auto"/>
              <w:ind w:right="-23"/>
              <w:jc w:val="both"/>
              <w:rPr>
                <w:rFonts w:ascii="Verdana" w:hAnsi="Verdana"/>
                <w:sz w:val="22"/>
                <w:szCs w:val="22"/>
              </w:rPr>
            </w:pPr>
            <w:r w:rsidRPr="006012DE">
              <w:rPr>
                <w:rFonts w:ascii="Verdana" w:hAnsi="Verdana"/>
                <w:sz w:val="22"/>
                <w:szCs w:val="22"/>
              </w:rPr>
              <w:t>Allt skólaárið.</w:t>
            </w:r>
          </w:p>
        </w:tc>
      </w:tr>
      <w:tr w:rsidR="003F6D75" w:rsidRPr="0038667F" w14:paraId="61D79147" w14:textId="77777777" w:rsidTr="006012DE">
        <w:tc>
          <w:tcPr>
            <w:tcW w:w="6469" w:type="dxa"/>
          </w:tcPr>
          <w:p w14:paraId="6337AB6A" w14:textId="3568F74F" w:rsidR="003F6D75" w:rsidRPr="006012DE" w:rsidRDefault="00E22249" w:rsidP="00832820">
            <w:pPr>
              <w:spacing w:line="360" w:lineRule="auto"/>
              <w:ind w:right="-23"/>
              <w:rPr>
                <w:rFonts w:ascii="Verdana" w:hAnsi="Verdana"/>
                <w:sz w:val="22"/>
                <w:szCs w:val="22"/>
              </w:rPr>
            </w:pPr>
            <w:r w:rsidRPr="006012DE">
              <w:rPr>
                <w:rFonts w:ascii="Verdana" w:hAnsi="Verdana"/>
                <w:sz w:val="22"/>
                <w:szCs w:val="22"/>
              </w:rPr>
              <w:t>Að gæta jafnréttis hvað varðar ábyrgð og þátttöku starfsmanna í starfshópum, embættum á vegum skólans.</w:t>
            </w:r>
          </w:p>
        </w:tc>
        <w:tc>
          <w:tcPr>
            <w:tcW w:w="5433" w:type="dxa"/>
          </w:tcPr>
          <w:p w14:paraId="69B7F4D2" w14:textId="3645E5B6" w:rsidR="003F6D75" w:rsidRPr="006012DE" w:rsidRDefault="00A10037" w:rsidP="00A402F9">
            <w:pPr>
              <w:spacing w:line="360" w:lineRule="auto"/>
              <w:ind w:right="-23"/>
              <w:jc w:val="both"/>
              <w:rPr>
                <w:rFonts w:ascii="Verdana" w:hAnsi="Verdana"/>
                <w:sz w:val="22"/>
                <w:szCs w:val="22"/>
              </w:rPr>
            </w:pPr>
            <w:r w:rsidRPr="006012DE">
              <w:rPr>
                <w:rFonts w:ascii="Verdana" w:hAnsi="Verdana"/>
                <w:sz w:val="22"/>
                <w:szCs w:val="22"/>
              </w:rPr>
              <w:t>Að skólastjórnendur raði í vinnuhópa með tilliti til kynjaskiptingar. Einnig að allar starfsstéttir innan skólans myndi vinnuhópa þegar það á við. Að gæta þess að starfsfólk óháð kyni komi fram fyrir hönd skólans þegar um kynningar er að ræða.</w:t>
            </w:r>
          </w:p>
        </w:tc>
        <w:tc>
          <w:tcPr>
            <w:tcW w:w="318" w:type="dxa"/>
          </w:tcPr>
          <w:p w14:paraId="51380B08" w14:textId="2365EB2C" w:rsidR="003F6D75" w:rsidRPr="006012DE" w:rsidRDefault="00C5726D" w:rsidP="00A402F9">
            <w:pPr>
              <w:spacing w:line="360" w:lineRule="auto"/>
              <w:ind w:right="-23"/>
              <w:jc w:val="both"/>
              <w:rPr>
                <w:rFonts w:ascii="Verdana" w:hAnsi="Verdana"/>
                <w:sz w:val="22"/>
                <w:szCs w:val="22"/>
              </w:rPr>
            </w:pPr>
            <w:r w:rsidRPr="006012DE">
              <w:rPr>
                <w:rFonts w:ascii="Verdana" w:hAnsi="Verdana"/>
                <w:sz w:val="22"/>
                <w:szCs w:val="22"/>
              </w:rPr>
              <w:t>Stjórnendur.</w:t>
            </w:r>
          </w:p>
        </w:tc>
        <w:tc>
          <w:tcPr>
            <w:tcW w:w="1774" w:type="dxa"/>
          </w:tcPr>
          <w:p w14:paraId="6E0C1D93" w14:textId="17FBAFDC" w:rsidR="003F6D75" w:rsidRPr="006012DE" w:rsidRDefault="00C5726D" w:rsidP="00A402F9">
            <w:pPr>
              <w:spacing w:line="360" w:lineRule="auto"/>
              <w:ind w:right="-23"/>
              <w:jc w:val="both"/>
              <w:rPr>
                <w:rFonts w:ascii="Verdana" w:hAnsi="Verdana"/>
                <w:sz w:val="22"/>
                <w:szCs w:val="22"/>
              </w:rPr>
            </w:pPr>
            <w:r w:rsidRPr="006012DE">
              <w:rPr>
                <w:rFonts w:ascii="Verdana" w:hAnsi="Verdana"/>
                <w:sz w:val="22"/>
                <w:szCs w:val="22"/>
              </w:rPr>
              <w:t>Allt skólaárið.</w:t>
            </w:r>
          </w:p>
        </w:tc>
      </w:tr>
      <w:tr w:rsidR="00C5726D" w:rsidRPr="0038667F" w14:paraId="7D6469E6" w14:textId="77777777" w:rsidTr="006012DE">
        <w:tc>
          <w:tcPr>
            <w:tcW w:w="6469" w:type="dxa"/>
          </w:tcPr>
          <w:p w14:paraId="7B7C733E" w14:textId="507CE95F" w:rsidR="00C5726D" w:rsidRPr="006012DE" w:rsidRDefault="00C5726D" w:rsidP="00C5726D">
            <w:pPr>
              <w:spacing w:line="360" w:lineRule="auto"/>
              <w:ind w:right="-23"/>
              <w:rPr>
                <w:rFonts w:ascii="Verdana" w:hAnsi="Verdana"/>
                <w:sz w:val="22"/>
                <w:szCs w:val="22"/>
              </w:rPr>
            </w:pPr>
            <w:r w:rsidRPr="006012DE">
              <w:rPr>
                <w:rFonts w:ascii="Verdana" w:hAnsi="Verdana"/>
                <w:color w:val="333333"/>
                <w:sz w:val="22"/>
                <w:szCs w:val="22"/>
                <w:shd w:val="clear" w:color="auto" w:fill="FFFFFF"/>
              </w:rPr>
              <w:t>Að tryggja að allt starfsfólk hafi jöfn tækifæri til að sækja sér endurmenntun og starfsþjálfun</w:t>
            </w:r>
          </w:p>
        </w:tc>
        <w:tc>
          <w:tcPr>
            <w:tcW w:w="5433" w:type="dxa"/>
          </w:tcPr>
          <w:p w14:paraId="705E0463" w14:textId="0AE271A9" w:rsidR="00C5726D"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 xml:space="preserve">Starfsfólk verði hvatt til endurmenntunar og </w:t>
            </w:r>
            <w:proofErr w:type="spellStart"/>
            <w:r w:rsidRPr="006012DE">
              <w:rPr>
                <w:rFonts w:ascii="Verdana" w:hAnsi="Verdana"/>
                <w:sz w:val="22"/>
                <w:szCs w:val="22"/>
              </w:rPr>
              <w:t>starfs</w:t>
            </w:r>
            <w:r w:rsidR="006012DE">
              <w:rPr>
                <w:rFonts w:ascii="Verdana" w:hAnsi="Verdana"/>
                <w:sz w:val="22"/>
                <w:szCs w:val="22"/>
              </w:rPr>
              <w:t>-</w:t>
            </w:r>
            <w:r w:rsidRPr="006012DE">
              <w:rPr>
                <w:rFonts w:ascii="Verdana" w:hAnsi="Verdana"/>
                <w:sz w:val="22"/>
                <w:szCs w:val="22"/>
              </w:rPr>
              <w:t>þjálfunar</w:t>
            </w:r>
            <w:proofErr w:type="spellEnd"/>
            <w:r w:rsidR="00832820" w:rsidRPr="006012DE">
              <w:rPr>
                <w:rFonts w:ascii="Verdana" w:hAnsi="Verdana"/>
                <w:sz w:val="22"/>
                <w:szCs w:val="22"/>
              </w:rPr>
              <w:t>.</w:t>
            </w:r>
          </w:p>
        </w:tc>
        <w:tc>
          <w:tcPr>
            <w:tcW w:w="318" w:type="dxa"/>
          </w:tcPr>
          <w:p w14:paraId="61DB3556" w14:textId="02AA8621" w:rsidR="00C5726D"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Stjórnendur.</w:t>
            </w:r>
          </w:p>
        </w:tc>
        <w:tc>
          <w:tcPr>
            <w:tcW w:w="1774" w:type="dxa"/>
          </w:tcPr>
          <w:p w14:paraId="319A0952" w14:textId="62E84D05" w:rsidR="00C5726D"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Allt skólaárið.</w:t>
            </w:r>
          </w:p>
        </w:tc>
      </w:tr>
      <w:tr w:rsidR="00C5726D" w:rsidRPr="0038667F" w14:paraId="11CE0899" w14:textId="77777777" w:rsidTr="006012DE">
        <w:tc>
          <w:tcPr>
            <w:tcW w:w="6469" w:type="dxa"/>
          </w:tcPr>
          <w:p w14:paraId="4DFE3A6D" w14:textId="6F429414" w:rsidR="00C5726D" w:rsidRPr="006012DE" w:rsidRDefault="00C5726D" w:rsidP="00C5726D">
            <w:pPr>
              <w:spacing w:line="360" w:lineRule="auto"/>
              <w:ind w:right="-23"/>
              <w:rPr>
                <w:rFonts w:ascii="Verdana" w:hAnsi="Verdana"/>
                <w:color w:val="333333"/>
                <w:sz w:val="22"/>
                <w:szCs w:val="22"/>
                <w:shd w:val="clear" w:color="auto" w:fill="FFFFFF"/>
              </w:rPr>
            </w:pPr>
            <w:r w:rsidRPr="006012DE">
              <w:rPr>
                <w:rFonts w:ascii="Verdana" w:hAnsi="Verdana"/>
                <w:color w:val="333333"/>
                <w:sz w:val="22"/>
                <w:szCs w:val="22"/>
                <w:shd w:val="clear" w:color="auto" w:fill="FFFFFF"/>
              </w:rPr>
              <w:t xml:space="preserve">Fjölskyldumeðlimir hvattir til að kynnast vinnustaðnum. </w:t>
            </w:r>
          </w:p>
        </w:tc>
        <w:tc>
          <w:tcPr>
            <w:tcW w:w="5433" w:type="dxa"/>
          </w:tcPr>
          <w:p w14:paraId="2D143D9E" w14:textId="086F2AA0" w:rsidR="00C5726D"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Árshátíð, börn komi með foreldrum í vinnu þegar þörf er á t.d. vegna lokana leik- og grunnskóla.</w:t>
            </w:r>
          </w:p>
        </w:tc>
        <w:tc>
          <w:tcPr>
            <w:tcW w:w="318" w:type="dxa"/>
          </w:tcPr>
          <w:p w14:paraId="7C8C9DF4" w14:textId="06702E75" w:rsidR="00C5726D"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Stjórnendur.</w:t>
            </w:r>
          </w:p>
        </w:tc>
        <w:tc>
          <w:tcPr>
            <w:tcW w:w="1774" w:type="dxa"/>
          </w:tcPr>
          <w:p w14:paraId="39948563" w14:textId="18B300F8" w:rsidR="00C5726D"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Allt skólaárið.</w:t>
            </w:r>
          </w:p>
        </w:tc>
      </w:tr>
    </w:tbl>
    <w:p w14:paraId="3E0B788E" w14:textId="77777777" w:rsidR="00E07B3F" w:rsidRPr="0038667F" w:rsidRDefault="00E07B3F" w:rsidP="00861817">
      <w:pPr>
        <w:spacing w:line="360" w:lineRule="auto"/>
        <w:jc w:val="both"/>
        <w:rPr>
          <w:rFonts w:ascii="Verdana" w:hAnsi="Verdana"/>
        </w:rPr>
      </w:pPr>
    </w:p>
    <w:p w14:paraId="2792873C" w14:textId="77777777" w:rsidR="006012DE" w:rsidRDefault="006012DE" w:rsidP="00861817">
      <w:pPr>
        <w:spacing w:line="360" w:lineRule="auto"/>
        <w:jc w:val="both"/>
        <w:rPr>
          <w:rFonts w:ascii="Verdana" w:hAnsi="Verdana"/>
          <w:color w:val="FF0000"/>
        </w:rPr>
      </w:pPr>
    </w:p>
    <w:p w14:paraId="2500C391" w14:textId="77777777" w:rsidR="006012DE" w:rsidRDefault="006012DE" w:rsidP="00861817">
      <w:pPr>
        <w:spacing w:line="360" w:lineRule="auto"/>
        <w:jc w:val="both"/>
        <w:rPr>
          <w:rFonts w:ascii="Verdana" w:hAnsi="Verdana"/>
          <w:color w:val="FF0000"/>
        </w:rPr>
      </w:pPr>
    </w:p>
    <w:p w14:paraId="2FFC9DDF" w14:textId="77777777" w:rsidR="006012DE" w:rsidRDefault="006012DE" w:rsidP="00861817">
      <w:pPr>
        <w:spacing w:line="360" w:lineRule="auto"/>
        <w:jc w:val="both"/>
        <w:rPr>
          <w:rFonts w:ascii="Verdana" w:hAnsi="Verdana"/>
          <w:color w:val="FF0000"/>
        </w:rPr>
      </w:pPr>
    </w:p>
    <w:p w14:paraId="64C71A29" w14:textId="77777777" w:rsidR="006012DE" w:rsidRDefault="006012DE" w:rsidP="00861817">
      <w:pPr>
        <w:spacing w:line="360" w:lineRule="auto"/>
        <w:jc w:val="both"/>
        <w:rPr>
          <w:rFonts w:ascii="Verdana" w:hAnsi="Verdana"/>
          <w:color w:val="FF0000"/>
        </w:rPr>
      </w:pPr>
    </w:p>
    <w:p w14:paraId="4A2B6CBB" w14:textId="77777777" w:rsidR="006012DE" w:rsidRDefault="006012DE" w:rsidP="00861817">
      <w:pPr>
        <w:spacing w:line="360" w:lineRule="auto"/>
        <w:jc w:val="both"/>
        <w:rPr>
          <w:rFonts w:ascii="Verdana" w:hAnsi="Verdana"/>
          <w:color w:val="FF0000"/>
        </w:rPr>
      </w:pPr>
    </w:p>
    <w:p w14:paraId="6B21D361" w14:textId="77777777" w:rsidR="006012DE" w:rsidRDefault="006012DE" w:rsidP="00861817">
      <w:pPr>
        <w:spacing w:line="360" w:lineRule="auto"/>
        <w:jc w:val="both"/>
        <w:rPr>
          <w:rFonts w:ascii="Verdana" w:hAnsi="Verdana"/>
          <w:color w:val="FF0000"/>
        </w:rPr>
      </w:pPr>
    </w:p>
    <w:p w14:paraId="1EE90D62" w14:textId="7EF72A61" w:rsidR="00791861" w:rsidRPr="0038667F" w:rsidRDefault="007C08DF" w:rsidP="00861817">
      <w:pPr>
        <w:spacing w:line="360" w:lineRule="auto"/>
        <w:jc w:val="both"/>
        <w:rPr>
          <w:rFonts w:ascii="Verdana" w:hAnsi="Verdana"/>
          <w:color w:val="FF0000"/>
        </w:rPr>
      </w:pPr>
      <w:r w:rsidRPr="0038667F">
        <w:rPr>
          <w:rFonts w:ascii="Verdana" w:hAnsi="Verdana"/>
          <w:color w:val="FF0000"/>
        </w:rPr>
        <w:lastRenderedPageBreak/>
        <w:t>14. gr. Kynbundið ofbeldi, kynbundin áreitni og kynferðisleg áreitni.</w:t>
      </w:r>
    </w:p>
    <w:p w14:paraId="7CFC83EE" w14:textId="3DA6B845" w:rsidR="007C08DF" w:rsidRPr="003A686A" w:rsidRDefault="00D32B73" w:rsidP="003A686A">
      <w:pPr>
        <w:spacing w:line="360" w:lineRule="auto"/>
        <w:jc w:val="both"/>
        <w:rPr>
          <w:rFonts w:ascii="Verdana" w:hAnsi="Verdana"/>
        </w:rPr>
      </w:pPr>
      <w:r w:rsidRPr="0038667F">
        <w:rPr>
          <w:rFonts w:ascii="Verdana" w:hAnsi="Verdana"/>
        </w:rPr>
        <w:t>„</w:t>
      </w:r>
      <w:r w:rsidR="007C08DF" w:rsidRPr="0038667F">
        <w:rPr>
          <w:rFonts w:ascii="Verdana" w:hAnsi="Verdana"/>
        </w:rPr>
        <w:t xml:space="preserve">Atvinnurekendur og yfirmenn stofnana og félagasamtaka skulu gera sérstakar ráðstafanir til að koma í veg fyrir að starfsfólk, nemar og skjólstæðingar verði fyrir kynbundnu ofbeldi, kynbundinni áreitni eða kynferðislegri áreitni á vinnustað, stofnun, í félagsstarfi eða skólum. Ef yfirmaður er kærður vegna ætlaðs kynbundins ofbeldis, ætlaðrar </w:t>
      </w:r>
      <w:r w:rsidR="007C08DF" w:rsidRPr="003A686A">
        <w:rPr>
          <w:rFonts w:ascii="Verdana" w:hAnsi="Verdana"/>
        </w:rPr>
        <w:t>kynbundinnar áreitni eða ætlaðrar kynferðislegrar áreitni verður hann vanhæfur til að taka ákvarðanir í tengslum við starfsskilyrði kæranda á meðan meðferð málsins stendur yfir og skal þá næsti yfirmaður taka slíkar ákvarðanir.“</w:t>
      </w:r>
    </w:p>
    <w:tbl>
      <w:tblPr>
        <w:tblStyle w:val="Hnitanettflu"/>
        <w:tblW w:w="0" w:type="auto"/>
        <w:tblLook w:val="04A0" w:firstRow="1" w:lastRow="0" w:firstColumn="1" w:lastColumn="0" w:noHBand="0" w:noVBand="1"/>
      </w:tblPr>
      <w:tblGrid>
        <w:gridCol w:w="4793"/>
        <w:gridCol w:w="5267"/>
        <w:gridCol w:w="1708"/>
        <w:gridCol w:w="2226"/>
      </w:tblGrid>
      <w:tr w:rsidR="007C08DF" w:rsidRPr="003A686A" w14:paraId="1565A4EA" w14:textId="77777777" w:rsidTr="00C80331">
        <w:tc>
          <w:tcPr>
            <w:tcW w:w="4793" w:type="dxa"/>
          </w:tcPr>
          <w:p w14:paraId="7E5E38D1" w14:textId="77777777" w:rsidR="007C08DF" w:rsidRPr="006012DE" w:rsidRDefault="007C08DF" w:rsidP="009033BE">
            <w:pPr>
              <w:spacing w:line="360" w:lineRule="auto"/>
              <w:ind w:right="-23"/>
              <w:jc w:val="both"/>
              <w:rPr>
                <w:rFonts w:ascii="Verdana" w:hAnsi="Verdana"/>
                <w:sz w:val="22"/>
                <w:szCs w:val="22"/>
              </w:rPr>
            </w:pPr>
            <w:r w:rsidRPr="006012DE">
              <w:rPr>
                <w:rFonts w:ascii="Verdana" w:hAnsi="Verdana"/>
                <w:sz w:val="22"/>
                <w:szCs w:val="22"/>
              </w:rPr>
              <w:t xml:space="preserve">Markmið </w:t>
            </w:r>
          </w:p>
        </w:tc>
        <w:tc>
          <w:tcPr>
            <w:tcW w:w="5267" w:type="dxa"/>
          </w:tcPr>
          <w:p w14:paraId="7FB6B7C3" w14:textId="77777777" w:rsidR="007C08DF" w:rsidRPr="006012DE" w:rsidRDefault="007C08DF" w:rsidP="009033BE">
            <w:pPr>
              <w:spacing w:line="360" w:lineRule="auto"/>
              <w:ind w:right="-23"/>
              <w:jc w:val="both"/>
              <w:rPr>
                <w:rFonts w:ascii="Verdana" w:hAnsi="Verdana"/>
                <w:sz w:val="22"/>
                <w:szCs w:val="22"/>
              </w:rPr>
            </w:pPr>
            <w:r w:rsidRPr="006012DE">
              <w:rPr>
                <w:rFonts w:ascii="Verdana" w:hAnsi="Verdana"/>
                <w:sz w:val="22"/>
                <w:szCs w:val="22"/>
              </w:rPr>
              <w:t>Aðgerð</w:t>
            </w:r>
          </w:p>
        </w:tc>
        <w:tc>
          <w:tcPr>
            <w:tcW w:w="1708" w:type="dxa"/>
          </w:tcPr>
          <w:p w14:paraId="1FB4AE33" w14:textId="77777777" w:rsidR="007C08DF" w:rsidRPr="006012DE" w:rsidRDefault="007C08DF" w:rsidP="009033BE">
            <w:pPr>
              <w:spacing w:line="360" w:lineRule="auto"/>
              <w:ind w:right="-23"/>
              <w:jc w:val="both"/>
              <w:rPr>
                <w:rFonts w:ascii="Verdana" w:hAnsi="Verdana"/>
                <w:sz w:val="22"/>
                <w:szCs w:val="22"/>
              </w:rPr>
            </w:pPr>
            <w:r w:rsidRPr="006012DE">
              <w:rPr>
                <w:rFonts w:ascii="Verdana" w:hAnsi="Verdana"/>
                <w:sz w:val="22"/>
                <w:szCs w:val="22"/>
              </w:rPr>
              <w:t xml:space="preserve">Ábyrgð </w:t>
            </w:r>
          </w:p>
        </w:tc>
        <w:tc>
          <w:tcPr>
            <w:tcW w:w="2226" w:type="dxa"/>
          </w:tcPr>
          <w:p w14:paraId="718BA5D4" w14:textId="77777777" w:rsidR="007C08DF" w:rsidRPr="006012DE" w:rsidRDefault="007C08DF" w:rsidP="009033BE">
            <w:pPr>
              <w:spacing w:line="360" w:lineRule="auto"/>
              <w:ind w:right="-23"/>
              <w:jc w:val="both"/>
              <w:rPr>
                <w:rFonts w:ascii="Verdana" w:hAnsi="Verdana"/>
                <w:sz w:val="22"/>
                <w:szCs w:val="22"/>
              </w:rPr>
            </w:pPr>
            <w:r w:rsidRPr="006012DE">
              <w:rPr>
                <w:rFonts w:ascii="Verdana" w:hAnsi="Verdana"/>
                <w:sz w:val="22"/>
                <w:szCs w:val="22"/>
              </w:rPr>
              <w:t>Tímarammi</w:t>
            </w:r>
          </w:p>
        </w:tc>
      </w:tr>
      <w:tr w:rsidR="007C08DF" w:rsidRPr="003A686A" w14:paraId="78AD3B3D" w14:textId="77777777" w:rsidTr="00C80331">
        <w:tc>
          <w:tcPr>
            <w:tcW w:w="4793" w:type="dxa"/>
          </w:tcPr>
          <w:p w14:paraId="3C8E37CD" w14:textId="73374AF6" w:rsidR="004C5B81" w:rsidRPr="006012DE" w:rsidRDefault="004C5B81" w:rsidP="00832820">
            <w:pPr>
              <w:spacing w:line="276" w:lineRule="auto"/>
              <w:ind w:right="-23"/>
              <w:jc w:val="both"/>
              <w:rPr>
                <w:rFonts w:ascii="Verdana" w:hAnsi="Verdana" w:cstheme="minorHAnsi"/>
                <w:sz w:val="22"/>
                <w:szCs w:val="22"/>
              </w:rPr>
            </w:pPr>
            <w:r w:rsidRPr="006012DE">
              <w:rPr>
                <w:rFonts w:ascii="Verdana" w:hAnsi="Verdana" w:cstheme="minorHAnsi"/>
                <w:sz w:val="22"/>
                <w:szCs w:val="22"/>
              </w:rPr>
              <w:t>Koma í veg fyrir að starfsfólk og nemendur verði fyrir einelti, kynferðislegri áreitni, kynbundinni áreitni og ofbeldi í skólanum</w:t>
            </w:r>
          </w:p>
          <w:p w14:paraId="4A337328" w14:textId="13E3A03E" w:rsidR="004C5B81" w:rsidRPr="006012DE" w:rsidRDefault="004C5B81" w:rsidP="00832820">
            <w:pPr>
              <w:spacing w:line="360" w:lineRule="auto"/>
              <w:ind w:right="-23"/>
              <w:jc w:val="both"/>
              <w:rPr>
                <w:rFonts w:ascii="Verdana" w:hAnsi="Verdana" w:cstheme="minorHAnsi"/>
                <w:sz w:val="22"/>
                <w:szCs w:val="22"/>
              </w:rPr>
            </w:pPr>
            <w:r w:rsidRPr="006012DE">
              <w:rPr>
                <w:rFonts w:ascii="Verdana" w:hAnsi="Verdana" w:cstheme="minorHAnsi"/>
                <w:sz w:val="22"/>
                <w:szCs w:val="22"/>
              </w:rPr>
              <w:t>Auka þekkingu skólasamfélagsins á hvað einelti, kynferðisleg áreitni, kynbundin áreitni og ofbeldi er og hvernig unnt er að sporna gegn því.</w:t>
            </w:r>
          </w:p>
          <w:p w14:paraId="3177DA99" w14:textId="4853B719" w:rsidR="0056602D" w:rsidRPr="006012DE" w:rsidRDefault="0056602D" w:rsidP="00832820">
            <w:pPr>
              <w:spacing w:line="360" w:lineRule="auto"/>
              <w:ind w:right="-23"/>
              <w:jc w:val="both"/>
              <w:rPr>
                <w:rFonts w:ascii="Verdana" w:hAnsi="Verdana" w:cstheme="minorHAnsi"/>
                <w:sz w:val="22"/>
                <w:szCs w:val="22"/>
              </w:rPr>
            </w:pPr>
            <w:r w:rsidRPr="006012DE">
              <w:rPr>
                <w:rFonts w:ascii="Verdana" w:hAnsi="Verdana" w:cstheme="minorHAnsi"/>
                <w:sz w:val="22"/>
                <w:szCs w:val="22"/>
              </w:rPr>
              <w:t xml:space="preserve">Efla kynjafræðiþekkingu starfsfólks. </w:t>
            </w:r>
          </w:p>
          <w:p w14:paraId="777451E3" w14:textId="7EBEEB9A" w:rsidR="00B03662" w:rsidRPr="006012DE" w:rsidRDefault="00B03662" w:rsidP="009033BE">
            <w:pPr>
              <w:spacing w:line="360" w:lineRule="auto"/>
              <w:ind w:right="-23"/>
              <w:jc w:val="both"/>
              <w:rPr>
                <w:rFonts w:ascii="Verdana" w:hAnsi="Verdana" w:cstheme="minorHAnsi"/>
                <w:sz w:val="22"/>
                <w:szCs w:val="22"/>
              </w:rPr>
            </w:pPr>
          </w:p>
        </w:tc>
        <w:tc>
          <w:tcPr>
            <w:tcW w:w="5267" w:type="dxa"/>
          </w:tcPr>
          <w:p w14:paraId="6C68640C" w14:textId="77777777" w:rsidR="007C08DF" w:rsidRPr="006012DE" w:rsidRDefault="00AF327D" w:rsidP="00832820">
            <w:pPr>
              <w:spacing w:line="360" w:lineRule="auto"/>
              <w:ind w:right="-23"/>
              <w:jc w:val="both"/>
              <w:rPr>
                <w:rFonts w:ascii="Verdana" w:hAnsi="Verdana" w:cstheme="minorHAnsi"/>
                <w:sz w:val="22"/>
                <w:szCs w:val="22"/>
              </w:rPr>
            </w:pPr>
            <w:r w:rsidRPr="006012DE">
              <w:rPr>
                <w:rFonts w:ascii="Verdana" w:hAnsi="Verdana" w:cstheme="minorHAnsi"/>
                <w:sz w:val="22"/>
                <w:szCs w:val="22"/>
              </w:rPr>
              <w:t>Kynna starfsfólki reglugerð nr. 1009/2015 um aðgerðir gegn einelti, kynferðislegri áreitni, kynbundinni áreitni og ofbeldi á vinnustöðum.</w:t>
            </w:r>
          </w:p>
          <w:p w14:paraId="5337095A" w14:textId="2E1C2DAA" w:rsidR="00A2030D" w:rsidRPr="006012DE" w:rsidRDefault="004449D1" w:rsidP="00832820">
            <w:pPr>
              <w:spacing w:line="360" w:lineRule="auto"/>
              <w:ind w:right="-23"/>
              <w:jc w:val="both"/>
              <w:rPr>
                <w:rFonts w:ascii="Verdana" w:hAnsi="Verdana" w:cstheme="minorHAnsi"/>
                <w:sz w:val="22"/>
                <w:szCs w:val="22"/>
              </w:rPr>
            </w:pPr>
            <w:r w:rsidRPr="006012DE">
              <w:rPr>
                <w:rFonts w:ascii="Verdana" w:hAnsi="Verdana" w:cstheme="minorHAnsi"/>
                <w:sz w:val="22"/>
                <w:szCs w:val="22"/>
              </w:rPr>
              <w:t>Vinna</w:t>
            </w:r>
            <w:r w:rsidR="0065702D" w:rsidRPr="006012DE">
              <w:rPr>
                <w:rFonts w:ascii="Verdana" w:hAnsi="Verdana" w:cstheme="minorHAnsi"/>
                <w:sz w:val="22"/>
                <w:szCs w:val="22"/>
              </w:rPr>
              <w:t xml:space="preserve"> samkvæ</w:t>
            </w:r>
            <w:r w:rsidR="006A2EAA" w:rsidRPr="006012DE">
              <w:rPr>
                <w:rFonts w:ascii="Verdana" w:hAnsi="Verdana" w:cstheme="minorHAnsi"/>
                <w:sz w:val="22"/>
                <w:szCs w:val="22"/>
              </w:rPr>
              <w:t>mt stefnu og áætlun um aðgerðir og f</w:t>
            </w:r>
            <w:r w:rsidR="00920F20" w:rsidRPr="006012DE">
              <w:rPr>
                <w:rFonts w:ascii="Verdana" w:hAnsi="Verdana" w:cstheme="minorHAnsi"/>
                <w:sz w:val="22"/>
                <w:szCs w:val="22"/>
              </w:rPr>
              <w:t>or</w:t>
            </w:r>
            <w:r w:rsidR="006A2EAA" w:rsidRPr="006012DE">
              <w:rPr>
                <w:rFonts w:ascii="Verdana" w:hAnsi="Verdana" w:cstheme="minorHAnsi"/>
                <w:sz w:val="22"/>
                <w:szCs w:val="22"/>
              </w:rPr>
              <w:t xml:space="preserve">varnir gegn EKKO </w:t>
            </w:r>
            <w:r w:rsidR="00920F20" w:rsidRPr="006012DE">
              <w:rPr>
                <w:rFonts w:ascii="Verdana" w:hAnsi="Verdana" w:cstheme="minorHAnsi"/>
                <w:sz w:val="22"/>
                <w:szCs w:val="22"/>
              </w:rPr>
              <w:t xml:space="preserve"> (nemendur og starfsfólk</w:t>
            </w:r>
            <w:r w:rsidR="00E774F2" w:rsidRPr="006012DE">
              <w:rPr>
                <w:rFonts w:ascii="Verdana" w:hAnsi="Verdana" w:cstheme="minorHAnsi"/>
                <w:sz w:val="22"/>
                <w:szCs w:val="22"/>
              </w:rPr>
              <w:t xml:space="preserve">) </w:t>
            </w:r>
            <w:r w:rsidR="00A56B75" w:rsidRPr="006012DE">
              <w:rPr>
                <w:rFonts w:ascii="Verdana" w:hAnsi="Verdana" w:cstheme="minorHAnsi"/>
                <w:sz w:val="22"/>
                <w:szCs w:val="22"/>
              </w:rPr>
              <w:t xml:space="preserve">og </w:t>
            </w:r>
            <w:r w:rsidR="00E774F2" w:rsidRPr="006012DE">
              <w:rPr>
                <w:rFonts w:ascii="Verdana" w:hAnsi="Verdana" w:cstheme="minorHAnsi"/>
                <w:sz w:val="22"/>
                <w:szCs w:val="22"/>
              </w:rPr>
              <w:t xml:space="preserve"> verklag</w:t>
            </w:r>
            <w:r w:rsidR="00A56B75" w:rsidRPr="006012DE">
              <w:rPr>
                <w:rFonts w:ascii="Verdana" w:hAnsi="Verdana" w:cstheme="minorHAnsi"/>
                <w:sz w:val="22"/>
                <w:szCs w:val="22"/>
              </w:rPr>
              <w:t>i</w:t>
            </w:r>
            <w:r w:rsidR="00E774F2" w:rsidRPr="006012DE">
              <w:rPr>
                <w:rFonts w:ascii="Verdana" w:hAnsi="Verdana" w:cstheme="minorHAnsi"/>
                <w:sz w:val="22"/>
                <w:szCs w:val="22"/>
              </w:rPr>
              <w:t xml:space="preserve"> um málsmeðferð</w:t>
            </w:r>
            <w:r w:rsidR="00F94567" w:rsidRPr="006012DE">
              <w:rPr>
                <w:rFonts w:ascii="Verdana" w:hAnsi="Verdana" w:cstheme="minorHAnsi"/>
                <w:sz w:val="22"/>
                <w:szCs w:val="22"/>
              </w:rPr>
              <w:t xml:space="preserve"> </w:t>
            </w:r>
            <w:r w:rsidR="00AD3123" w:rsidRPr="006012DE">
              <w:rPr>
                <w:rFonts w:ascii="Verdana" w:hAnsi="Verdana" w:cstheme="minorHAnsi"/>
                <w:sz w:val="22"/>
                <w:szCs w:val="22"/>
              </w:rPr>
              <w:t xml:space="preserve">fylgt eftir komi upp EKKO mál. </w:t>
            </w:r>
          </w:p>
          <w:p w14:paraId="110853BD" w14:textId="77777777" w:rsidR="00373C71" w:rsidRPr="006012DE" w:rsidRDefault="00A2030D" w:rsidP="00832820">
            <w:pPr>
              <w:spacing w:line="360" w:lineRule="auto"/>
              <w:ind w:right="-23"/>
              <w:jc w:val="both"/>
              <w:rPr>
                <w:rFonts w:ascii="Verdana" w:hAnsi="Verdana" w:cstheme="minorHAnsi"/>
                <w:sz w:val="22"/>
                <w:szCs w:val="22"/>
              </w:rPr>
            </w:pPr>
            <w:r w:rsidRPr="006012DE">
              <w:rPr>
                <w:rFonts w:ascii="Verdana" w:hAnsi="Verdana" w:cstheme="minorHAnsi"/>
                <w:sz w:val="22"/>
                <w:szCs w:val="22"/>
              </w:rPr>
              <w:t xml:space="preserve">Fá utanaðkomandi </w:t>
            </w:r>
            <w:r w:rsidR="00DD62B2" w:rsidRPr="006012DE">
              <w:rPr>
                <w:rFonts w:ascii="Verdana" w:hAnsi="Verdana" w:cstheme="minorHAnsi"/>
                <w:sz w:val="22"/>
                <w:szCs w:val="22"/>
              </w:rPr>
              <w:t>fræð</w:t>
            </w:r>
            <w:r w:rsidR="00751A11" w:rsidRPr="006012DE">
              <w:rPr>
                <w:rFonts w:ascii="Verdana" w:hAnsi="Verdana" w:cstheme="minorHAnsi"/>
                <w:sz w:val="22"/>
                <w:szCs w:val="22"/>
              </w:rPr>
              <w:t>sl</w:t>
            </w:r>
            <w:r w:rsidR="00DA4549" w:rsidRPr="006012DE">
              <w:rPr>
                <w:rFonts w:ascii="Verdana" w:hAnsi="Verdana" w:cstheme="minorHAnsi"/>
                <w:sz w:val="22"/>
                <w:szCs w:val="22"/>
              </w:rPr>
              <w:t>u</w:t>
            </w:r>
            <w:r w:rsidR="00976CCC" w:rsidRPr="006012DE">
              <w:rPr>
                <w:rFonts w:ascii="Verdana" w:hAnsi="Verdana" w:cstheme="minorHAnsi"/>
                <w:sz w:val="22"/>
                <w:szCs w:val="22"/>
              </w:rPr>
              <w:t xml:space="preserve"> </w:t>
            </w:r>
            <w:r w:rsidR="007B759C" w:rsidRPr="006012DE">
              <w:rPr>
                <w:rFonts w:ascii="Verdana" w:hAnsi="Verdana" w:cstheme="minorHAnsi"/>
                <w:sz w:val="22"/>
                <w:szCs w:val="22"/>
              </w:rPr>
              <w:t xml:space="preserve">fyrir starfsfólk og </w:t>
            </w:r>
            <w:r w:rsidR="000640FF" w:rsidRPr="006012DE">
              <w:rPr>
                <w:rFonts w:ascii="Verdana" w:hAnsi="Verdana" w:cstheme="minorHAnsi"/>
                <w:sz w:val="22"/>
                <w:szCs w:val="22"/>
              </w:rPr>
              <w:t>nemendur á stefnu gegn einelti</w:t>
            </w:r>
            <w:r w:rsidR="006E4B55" w:rsidRPr="006012DE">
              <w:rPr>
                <w:rFonts w:ascii="Verdana" w:hAnsi="Verdana" w:cstheme="minorHAnsi"/>
                <w:sz w:val="22"/>
                <w:szCs w:val="22"/>
              </w:rPr>
              <w:t xml:space="preserve">, áreitni og ofbeldi </w:t>
            </w:r>
            <w:r w:rsidR="00736C1C" w:rsidRPr="006012DE">
              <w:rPr>
                <w:rFonts w:ascii="Verdana" w:hAnsi="Verdana" w:cstheme="minorHAnsi"/>
                <w:sz w:val="22"/>
                <w:szCs w:val="22"/>
              </w:rPr>
              <w:t>EKKO.</w:t>
            </w:r>
          </w:p>
          <w:p w14:paraId="44766A19" w14:textId="1AB765DA" w:rsidR="007E7C40" w:rsidRPr="006012DE" w:rsidRDefault="00831C29" w:rsidP="00832820">
            <w:pPr>
              <w:spacing w:line="360" w:lineRule="auto"/>
              <w:ind w:right="-23"/>
              <w:jc w:val="both"/>
              <w:rPr>
                <w:rFonts w:ascii="Verdana" w:hAnsi="Verdana" w:cstheme="minorHAnsi"/>
                <w:sz w:val="22"/>
                <w:szCs w:val="22"/>
              </w:rPr>
            </w:pPr>
            <w:r w:rsidRPr="006012DE">
              <w:rPr>
                <w:rFonts w:ascii="Verdana" w:hAnsi="Verdana" w:cstheme="minorHAnsi"/>
                <w:sz w:val="22"/>
                <w:szCs w:val="22"/>
              </w:rPr>
              <w:t>Skólastjórnendum ber að skapa vinnuskilyrði sem bjóða ekki heim kynferðislegri áreitni, kynbundinni áreitni, einelti eða öðru ofbeldi</w:t>
            </w:r>
            <w:r w:rsidR="00C80331">
              <w:rPr>
                <w:rFonts w:ascii="Verdana" w:hAnsi="Verdana" w:cstheme="minorHAnsi"/>
                <w:sz w:val="22"/>
                <w:szCs w:val="22"/>
              </w:rPr>
              <w:t>.</w:t>
            </w:r>
          </w:p>
        </w:tc>
        <w:tc>
          <w:tcPr>
            <w:tcW w:w="1708" w:type="dxa"/>
          </w:tcPr>
          <w:p w14:paraId="0DD12C02" w14:textId="6E21173C" w:rsidR="00697403" w:rsidRPr="006012DE" w:rsidRDefault="00C5726D" w:rsidP="00C5726D">
            <w:pPr>
              <w:spacing w:line="360" w:lineRule="auto"/>
              <w:ind w:right="-23"/>
              <w:jc w:val="both"/>
              <w:rPr>
                <w:rFonts w:ascii="Verdana" w:hAnsi="Verdana"/>
                <w:sz w:val="22"/>
                <w:szCs w:val="22"/>
              </w:rPr>
            </w:pPr>
            <w:r w:rsidRPr="006012DE">
              <w:rPr>
                <w:rFonts w:ascii="Verdana" w:hAnsi="Verdana"/>
                <w:sz w:val="22"/>
                <w:szCs w:val="22"/>
              </w:rPr>
              <w:t xml:space="preserve">Stjórnendur </w:t>
            </w:r>
            <w:r w:rsidR="006012DE" w:rsidRPr="006012DE">
              <w:rPr>
                <w:rFonts w:ascii="Verdana" w:hAnsi="Verdana"/>
                <w:sz w:val="22"/>
                <w:szCs w:val="22"/>
              </w:rPr>
              <w:t xml:space="preserve">Allt </w:t>
            </w:r>
            <w:r w:rsidRPr="006012DE">
              <w:rPr>
                <w:rFonts w:ascii="Verdana" w:hAnsi="Verdana"/>
                <w:sz w:val="22"/>
                <w:szCs w:val="22"/>
              </w:rPr>
              <w:t>starfsfólk.</w:t>
            </w:r>
          </w:p>
        </w:tc>
        <w:tc>
          <w:tcPr>
            <w:tcW w:w="2226" w:type="dxa"/>
          </w:tcPr>
          <w:p w14:paraId="6C315A0C" w14:textId="36F1BE80" w:rsidR="007C08DF" w:rsidRPr="006012DE" w:rsidRDefault="00AF327D" w:rsidP="009033BE">
            <w:pPr>
              <w:spacing w:line="360" w:lineRule="auto"/>
              <w:ind w:right="-23"/>
              <w:jc w:val="both"/>
              <w:rPr>
                <w:rFonts w:ascii="Verdana" w:hAnsi="Verdana"/>
                <w:sz w:val="22"/>
                <w:szCs w:val="22"/>
              </w:rPr>
            </w:pPr>
            <w:r w:rsidRPr="006012DE">
              <w:rPr>
                <w:rFonts w:ascii="Verdana" w:hAnsi="Verdana"/>
                <w:sz w:val="22"/>
                <w:szCs w:val="22"/>
              </w:rPr>
              <w:t>Kynna á fyrsta starfsmannafundi</w:t>
            </w:r>
            <w:r w:rsidR="00C5726D" w:rsidRPr="006012DE">
              <w:rPr>
                <w:rFonts w:ascii="Verdana" w:hAnsi="Verdana"/>
                <w:sz w:val="22"/>
                <w:szCs w:val="22"/>
              </w:rPr>
              <w:t>. auk kynninga yfir skólaárið.</w:t>
            </w:r>
          </w:p>
          <w:p w14:paraId="2C9203EC" w14:textId="09B82DC4" w:rsidR="00423249" w:rsidRPr="006012DE" w:rsidRDefault="00423249" w:rsidP="009033BE">
            <w:pPr>
              <w:spacing w:line="360" w:lineRule="auto"/>
              <w:ind w:right="-23"/>
              <w:jc w:val="both"/>
              <w:rPr>
                <w:rFonts w:ascii="Verdana" w:hAnsi="Verdana"/>
                <w:sz w:val="22"/>
                <w:szCs w:val="22"/>
              </w:rPr>
            </w:pPr>
          </w:p>
        </w:tc>
      </w:tr>
    </w:tbl>
    <w:p w14:paraId="6B1E924C" w14:textId="77777777" w:rsidR="0030352B" w:rsidRPr="003A686A" w:rsidRDefault="0030352B" w:rsidP="00861817">
      <w:pPr>
        <w:spacing w:line="360" w:lineRule="auto"/>
        <w:jc w:val="both"/>
        <w:rPr>
          <w:rFonts w:ascii="Verdana" w:hAnsi="Verdana"/>
        </w:rPr>
      </w:pPr>
    </w:p>
    <w:p w14:paraId="52920C05" w14:textId="0032A4CC" w:rsidR="00A2710B" w:rsidRPr="003A686A" w:rsidRDefault="000C19F2" w:rsidP="00861817">
      <w:pPr>
        <w:spacing w:line="360" w:lineRule="auto"/>
        <w:jc w:val="both"/>
        <w:rPr>
          <w:rFonts w:ascii="Verdana" w:hAnsi="Verdana"/>
          <w:color w:val="FF0000"/>
        </w:rPr>
      </w:pPr>
      <w:r w:rsidRPr="003A686A">
        <w:rPr>
          <w:rFonts w:ascii="Verdana" w:hAnsi="Verdana"/>
          <w:color w:val="FF0000"/>
        </w:rPr>
        <w:lastRenderedPageBreak/>
        <w:t>15. gr. </w:t>
      </w:r>
      <w:r w:rsidRPr="003A686A">
        <w:rPr>
          <w:rFonts w:ascii="Verdana" w:hAnsi="Verdana"/>
          <w:i/>
          <w:iCs/>
          <w:color w:val="FF0000"/>
        </w:rPr>
        <w:t>Menntun og skólastarf.</w:t>
      </w:r>
    </w:p>
    <w:p w14:paraId="42FD3F6C" w14:textId="589DEF36" w:rsidR="00C031EF" w:rsidRDefault="00260234" w:rsidP="00831C29">
      <w:pPr>
        <w:spacing w:line="360" w:lineRule="auto"/>
        <w:jc w:val="both"/>
        <w:rPr>
          <w:rFonts w:ascii="Verdana" w:hAnsi="Verdana"/>
        </w:rPr>
      </w:pPr>
      <w:r w:rsidRPr="003A686A">
        <w:rPr>
          <w:rFonts w:ascii="Verdana" w:hAnsi="Verdana"/>
        </w:rPr>
        <w:t>Á öllum skólastigum skulu nemendur hljóta jafnréttis- og kynjafræðslu við hæfi þar sem m.a. er kennt um kynjaðar staðalímyndir, kynbundið náms- og starfsval og málefni fatlaðs fólks og hinsegin fólks.</w:t>
      </w:r>
      <w:r w:rsidR="006C055A" w:rsidRPr="003A686A">
        <w:rPr>
          <w:rFonts w:ascii="Verdana" w:hAnsi="Verdana"/>
        </w:rPr>
        <w:t xml:space="preserve"> Öll kennslu- og námsgögn skulu þannig úr garði gerð að kynjum sé ekki mismunað.</w:t>
      </w:r>
    </w:p>
    <w:p w14:paraId="5531A3BF" w14:textId="7007B0D0" w:rsidR="000963E8" w:rsidRPr="003A686A" w:rsidRDefault="000963E8" w:rsidP="000963E8">
      <w:pPr>
        <w:spacing w:line="360" w:lineRule="auto"/>
        <w:ind w:right="-23"/>
        <w:jc w:val="both"/>
        <w:rPr>
          <w:rFonts w:ascii="Verdana" w:hAnsi="Verdana"/>
        </w:rPr>
      </w:pPr>
    </w:p>
    <w:tbl>
      <w:tblPr>
        <w:tblStyle w:val="Hnitanettflu"/>
        <w:tblW w:w="0" w:type="auto"/>
        <w:tblLook w:val="04A0" w:firstRow="1" w:lastRow="0" w:firstColumn="1" w:lastColumn="0" w:noHBand="0" w:noVBand="1"/>
      </w:tblPr>
      <w:tblGrid>
        <w:gridCol w:w="5214"/>
        <w:gridCol w:w="4798"/>
        <w:gridCol w:w="2457"/>
        <w:gridCol w:w="1525"/>
      </w:tblGrid>
      <w:tr w:rsidR="000963E8" w:rsidRPr="003A686A" w14:paraId="6D2F95EE" w14:textId="77777777" w:rsidTr="000B55BA">
        <w:tc>
          <w:tcPr>
            <w:tcW w:w="5214" w:type="dxa"/>
          </w:tcPr>
          <w:p w14:paraId="6C63CAD3" w14:textId="77777777" w:rsidR="000963E8" w:rsidRPr="00C80331" w:rsidRDefault="000963E8" w:rsidP="009033BE">
            <w:pPr>
              <w:spacing w:line="360" w:lineRule="auto"/>
              <w:ind w:right="-23"/>
              <w:jc w:val="both"/>
              <w:rPr>
                <w:rFonts w:ascii="Verdana" w:hAnsi="Verdana"/>
                <w:sz w:val="22"/>
                <w:szCs w:val="22"/>
              </w:rPr>
            </w:pPr>
            <w:r w:rsidRPr="00C80331">
              <w:rPr>
                <w:rFonts w:ascii="Verdana" w:hAnsi="Verdana"/>
                <w:sz w:val="22"/>
                <w:szCs w:val="22"/>
              </w:rPr>
              <w:t xml:space="preserve">Markmið </w:t>
            </w:r>
          </w:p>
        </w:tc>
        <w:tc>
          <w:tcPr>
            <w:tcW w:w="4798" w:type="dxa"/>
          </w:tcPr>
          <w:p w14:paraId="4B68E4D5" w14:textId="77777777" w:rsidR="000963E8" w:rsidRPr="00C80331" w:rsidRDefault="000963E8" w:rsidP="009033BE">
            <w:pPr>
              <w:spacing w:line="360" w:lineRule="auto"/>
              <w:ind w:right="-23"/>
              <w:jc w:val="both"/>
              <w:rPr>
                <w:rFonts w:ascii="Verdana" w:hAnsi="Verdana"/>
                <w:sz w:val="22"/>
                <w:szCs w:val="22"/>
              </w:rPr>
            </w:pPr>
            <w:r w:rsidRPr="00C80331">
              <w:rPr>
                <w:rFonts w:ascii="Verdana" w:hAnsi="Verdana"/>
                <w:sz w:val="22"/>
                <w:szCs w:val="22"/>
              </w:rPr>
              <w:t>Aðgerð</w:t>
            </w:r>
          </w:p>
        </w:tc>
        <w:tc>
          <w:tcPr>
            <w:tcW w:w="2457" w:type="dxa"/>
          </w:tcPr>
          <w:p w14:paraId="121F93AD" w14:textId="77777777" w:rsidR="000963E8" w:rsidRPr="00C80331" w:rsidRDefault="000963E8" w:rsidP="009033BE">
            <w:pPr>
              <w:spacing w:line="360" w:lineRule="auto"/>
              <w:ind w:right="-23"/>
              <w:jc w:val="both"/>
              <w:rPr>
                <w:rFonts w:ascii="Verdana" w:hAnsi="Verdana"/>
                <w:sz w:val="22"/>
                <w:szCs w:val="22"/>
              </w:rPr>
            </w:pPr>
            <w:r w:rsidRPr="00C80331">
              <w:rPr>
                <w:rFonts w:ascii="Verdana" w:hAnsi="Verdana"/>
                <w:sz w:val="22"/>
                <w:szCs w:val="22"/>
              </w:rPr>
              <w:t xml:space="preserve">Ábyrgð </w:t>
            </w:r>
          </w:p>
        </w:tc>
        <w:tc>
          <w:tcPr>
            <w:tcW w:w="1525" w:type="dxa"/>
          </w:tcPr>
          <w:p w14:paraId="60711496" w14:textId="77777777" w:rsidR="000963E8" w:rsidRPr="00C80331" w:rsidRDefault="000963E8" w:rsidP="009033BE">
            <w:pPr>
              <w:spacing w:line="360" w:lineRule="auto"/>
              <w:ind w:right="-23"/>
              <w:jc w:val="both"/>
              <w:rPr>
                <w:rFonts w:ascii="Verdana" w:hAnsi="Verdana"/>
                <w:sz w:val="22"/>
                <w:szCs w:val="22"/>
              </w:rPr>
            </w:pPr>
            <w:r w:rsidRPr="00C80331">
              <w:rPr>
                <w:rFonts w:ascii="Verdana" w:hAnsi="Verdana"/>
                <w:sz w:val="22"/>
                <w:szCs w:val="22"/>
              </w:rPr>
              <w:t>Tímarammi</w:t>
            </w:r>
          </w:p>
        </w:tc>
      </w:tr>
      <w:tr w:rsidR="000963E8" w:rsidRPr="003A686A" w14:paraId="7EE0AB18" w14:textId="77777777" w:rsidTr="000B55BA">
        <w:tc>
          <w:tcPr>
            <w:tcW w:w="5214" w:type="dxa"/>
          </w:tcPr>
          <w:p w14:paraId="6C75E33F" w14:textId="4F46A9E7" w:rsidR="00416E86" w:rsidRPr="006012DE" w:rsidRDefault="00F33DBE" w:rsidP="00832820">
            <w:pPr>
              <w:spacing w:line="276" w:lineRule="auto"/>
              <w:ind w:right="-23"/>
              <w:jc w:val="both"/>
              <w:rPr>
                <w:rFonts w:ascii="Verdana" w:hAnsi="Verdana" w:cstheme="minorHAnsi"/>
                <w:sz w:val="22"/>
                <w:szCs w:val="22"/>
              </w:rPr>
            </w:pPr>
            <w:r w:rsidRPr="006012DE">
              <w:rPr>
                <w:rFonts w:ascii="Verdana" w:hAnsi="Verdana" w:cstheme="minorHAnsi"/>
                <w:sz w:val="22"/>
                <w:szCs w:val="22"/>
              </w:rPr>
              <w:t>Nemendur fái fræðslu í jafnréttis-og kynjafræðslu.</w:t>
            </w:r>
          </w:p>
          <w:p w14:paraId="606441F8" w14:textId="5D2B9812" w:rsidR="00464E41" w:rsidRPr="006012DE" w:rsidRDefault="00604F44" w:rsidP="00832820">
            <w:pPr>
              <w:spacing w:line="276" w:lineRule="auto"/>
              <w:ind w:right="-23"/>
              <w:jc w:val="both"/>
              <w:rPr>
                <w:rFonts w:ascii="Verdana" w:hAnsi="Verdana" w:cstheme="minorHAnsi"/>
                <w:sz w:val="22"/>
                <w:szCs w:val="22"/>
              </w:rPr>
            </w:pPr>
            <w:r w:rsidRPr="006012DE">
              <w:rPr>
                <w:rFonts w:ascii="Verdana" w:hAnsi="Verdana" w:cstheme="minorHAnsi"/>
                <w:sz w:val="22"/>
                <w:szCs w:val="22"/>
              </w:rPr>
              <w:t>Að jafnréttisáætlunin skili tilætluðum árangri.</w:t>
            </w:r>
          </w:p>
          <w:p w14:paraId="4A5B55BD" w14:textId="495A834F" w:rsidR="003C7722" w:rsidRPr="006012DE" w:rsidRDefault="003C7722" w:rsidP="00832820">
            <w:pPr>
              <w:spacing w:line="276" w:lineRule="auto"/>
              <w:ind w:right="-23"/>
              <w:jc w:val="both"/>
              <w:rPr>
                <w:rFonts w:ascii="Verdana" w:hAnsi="Verdana" w:cstheme="minorHAnsi"/>
                <w:sz w:val="22"/>
                <w:szCs w:val="22"/>
              </w:rPr>
            </w:pPr>
            <w:r w:rsidRPr="006012DE">
              <w:rPr>
                <w:rFonts w:ascii="Verdana" w:hAnsi="Verdana" w:cstheme="minorHAnsi"/>
                <w:sz w:val="22"/>
                <w:szCs w:val="22"/>
              </w:rPr>
              <w:t>Að áætlun sé í sífelldri þróun uppfærð og endurskoðuð</w:t>
            </w:r>
            <w:r w:rsidR="00D86609" w:rsidRPr="006012DE">
              <w:rPr>
                <w:rFonts w:ascii="Verdana" w:hAnsi="Verdana" w:cstheme="minorHAnsi"/>
                <w:sz w:val="22"/>
                <w:szCs w:val="22"/>
              </w:rPr>
              <w:t>.</w:t>
            </w:r>
          </w:p>
          <w:p w14:paraId="2CF51119" w14:textId="481F7958" w:rsidR="00D86609" w:rsidRPr="006012DE" w:rsidRDefault="00D50941" w:rsidP="00832820">
            <w:pPr>
              <w:spacing w:line="276" w:lineRule="auto"/>
              <w:rPr>
                <w:rFonts w:ascii="Verdana" w:hAnsi="Verdana" w:cstheme="minorHAnsi"/>
                <w:sz w:val="22"/>
                <w:szCs w:val="22"/>
              </w:rPr>
            </w:pPr>
            <w:r w:rsidRPr="006012DE">
              <w:rPr>
                <w:rFonts w:ascii="Verdana" w:hAnsi="Verdana" w:cstheme="minorHAnsi"/>
                <w:sz w:val="22"/>
                <w:szCs w:val="22"/>
              </w:rPr>
              <w:t>A</w:t>
            </w:r>
            <w:r w:rsidR="00D86609" w:rsidRPr="006012DE">
              <w:rPr>
                <w:rFonts w:ascii="Verdana" w:hAnsi="Verdana" w:cstheme="minorHAnsi"/>
                <w:sz w:val="22"/>
                <w:szCs w:val="22"/>
              </w:rPr>
              <w:t>ð borin sé virðing fyrir öllum nemendum og ólíkum skoðunum þeirra.</w:t>
            </w:r>
          </w:p>
          <w:p w14:paraId="5597CAB0" w14:textId="2F890E7E" w:rsidR="00D86609" w:rsidRPr="006012DE" w:rsidRDefault="00F2456A" w:rsidP="00832820">
            <w:pPr>
              <w:spacing w:line="276" w:lineRule="auto"/>
              <w:ind w:right="-23"/>
              <w:jc w:val="both"/>
              <w:rPr>
                <w:rFonts w:ascii="Verdana" w:hAnsi="Verdana"/>
                <w:sz w:val="22"/>
                <w:szCs w:val="22"/>
              </w:rPr>
            </w:pPr>
            <w:r w:rsidRPr="006012DE">
              <w:rPr>
                <w:rFonts w:ascii="Verdana" w:hAnsi="Verdana" w:cstheme="minorHAnsi"/>
                <w:sz w:val="22"/>
                <w:szCs w:val="22"/>
              </w:rPr>
              <w:t>Að nemendur geti komið skoðunum sínum á framfæri</w:t>
            </w:r>
            <w:r w:rsidRPr="006012DE">
              <w:rPr>
                <w:rFonts w:ascii="Verdana" w:hAnsi="Verdana"/>
                <w:sz w:val="22"/>
                <w:szCs w:val="22"/>
              </w:rPr>
              <w:t xml:space="preserve">. </w:t>
            </w:r>
          </w:p>
        </w:tc>
        <w:tc>
          <w:tcPr>
            <w:tcW w:w="4798" w:type="dxa"/>
          </w:tcPr>
          <w:p w14:paraId="24054BCF" w14:textId="073F5CB2" w:rsidR="00340240" w:rsidRPr="006012DE" w:rsidRDefault="00340240" w:rsidP="00832820">
            <w:pPr>
              <w:spacing w:line="276" w:lineRule="auto"/>
              <w:ind w:right="-23"/>
              <w:jc w:val="both"/>
              <w:rPr>
                <w:rFonts w:ascii="Verdana" w:hAnsi="Verdana" w:cstheme="minorHAnsi"/>
                <w:sz w:val="22"/>
                <w:szCs w:val="22"/>
              </w:rPr>
            </w:pPr>
            <w:r w:rsidRPr="006012DE">
              <w:rPr>
                <w:rFonts w:ascii="Verdana" w:hAnsi="Verdana" w:cstheme="minorHAnsi"/>
                <w:sz w:val="22"/>
                <w:szCs w:val="22"/>
              </w:rPr>
              <w:t>Fram komi í kennsluáætlunum hvar fjallaði verði um janrétti og kyn</w:t>
            </w:r>
            <w:r w:rsidR="00865252" w:rsidRPr="006012DE">
              <w:rPr>
                <w:rFonts w:ascii="Verdana" w:hAnsi="Verdana" w:cstheme="minorHAnsi"/>
                <w:sz w:val="22"/>
                <w:szCs w:val="22"/>
              </w:rPr>
              <w:t>jafræðslu.</w:t>
            </w:r>
          </w:p>
          <w:p w14:paraId="5C8B5FEE" w14:textId="7E3DCD98" w:rsidR="00DC3B57" w:rsidRPr="006012DE" w:rsidRDefault="00102C3D" w:rsidP="00832820">
            <w:pPr>
              <w:spacing w:line="276" w:lineRule="auto"/>
              <w:ind w:right="-23"/>
              <w:jc w:val="both"/>
              <w:rPr>
                <w:rFonts w:ascii="Verdana" w:hAnsi="Verdana" w:cstheme="minorHAnsi"/>
                <w:sz w:val="22"/>
                <w:szCs w:val="22"/>
              </w:rPr>
            </w:pPr>
            <w:r w:rsidRPr="006012DE">
              <w:rPr>
                <w:rFonts w:ascii="Verdana" w:hAnsi="Verdana" w:cstheme="minorHAnsi"/>
                <w:sz w:val="22"/>
                <w:szCs w:val="22"/>
              </w:rPr>
              <w:t xml:space="preserve">Allir nemendur eiga rétt á því að komið sé fram við þá af virðingu og skulu jafnframt koma fram af virðingu við aðra. </w:t>
            </w:r>
            <w:r w:rsidR="00A831CF" w:rsidRPr="006012DE">
              <w:rPr>
                <w:rFonts w:ascii="Verdana" w:hAnsi="Verdana" w:cstheme="minorHAnsi"/>
                <w:sz w:val="22"/>
                <w:szCs w:val="22"/>
              </w:rPr>
              <w:t xml:space="preserve"> </w:t>
            </w:r>
          </w:p>
          <w:p w14:paraId="768EFBF4" w14:textId="50EB9A46" w:rsidR="00CB5131" w:rsidRPr="006012DE" w:rsidRDefault="00A831CF" w:rsidP="00832820">
            <w:pPr>
              <w:spacing w:line="276" w:lineRule="auto"/>
              <w:ind w:right="-23"/>
              <w:jc w:val="both"/>
              <w:rPr>
                <w:rFonts w:ascii="Verdana" w:hAnsi="Verdana" w:cstheme="minorHAnsi"/>
                <w:sz w:val="22"/>
                <w:szCs w:val="22"/>
              </w:rPr>
            </w:pPr>
            <w:r w:rsidRPr="006012DE">
              <w:rPr>
                <w:rFonts w:ascii="Verdana" w:hAnsi="Verdana" w:cstheme="minorHAnsi"/>
                <w:sz w:val="22"/>
                <w:szCs w:val="22"/>
              </w:rPr>
              <w:t>Vinna tillögu/uppfær</w:t>
            </w:r>
            <w:r w:rsidR="00E60A89" w:rsidRPr="006012DE">
              <w:rPr>
                <w:rFonts w:ascii="Verdana" w:hAnsi="Verdana" w:cstheme="minorHAnsi"/>
                <w:sz w:val="22"/>
                <w:szCs w:val="22"/>
              </w:rPr>
              <w:t>slu</w:t>
            </w:r>
            <w:r w:rsidRPr="006012DE">
              <w:rPr>
                <w:rFonts w:ascii="Verdana" w:hAnsi="Verdana" w:cstheme="minorHAnsi"/>
                <w:sz w:val="22"/>
                <w:szCs w:val="22"/>
              </w:rPr>
              <w:t xml:space="preserve"> að nýrri jafnréttisáætlun á grundvelli reynslu, verkefna og niðurstaðna kanna</w:t>
            </w:r>
            <w:r w:rsidR="003E26CC" w:rsidRPr="006012DE">
              <w:rPr>
                <w:rFonts w:ascii="Verdana" w:hAnsi="Verdana" w:cstheme="minorHAnsi"/>
                <w:sz w:val="22"/>
                <w:szCs w:val="22"/>
              </w:rPr>
              <w:t xml:space="preserve">na. </w:t>
            </w:r>
          </w:p>
          <w:p w14:paraId="2D654C8D" w14:textId="6E3C3C19" w:rsidR="007207E8" w:rsidRPr="006012DE" w:rsidRDefault="00877626" w:rsidP="00832820">
            <w:pPr>
              <w:spacing w:line="276" w:lineRule="auto"/>
              <w:ind w:right="-23"/>
              <w:jc w:val="both"/>
              <w:rPr>
                <w:rFonts w:ascii="Verdana" w:hAnsi="Verdana" w:cstheme="minorHAnsi"/>
                <w:sz w:val="22"/>
                <w:szCs w:val="22"/>
              </w:rPr>
            </w:pPr>
            <w:r w:rsidRPr="006012DE">
              <w:rPr>
                <w:rFonts w:ascii="Verdana" w:hAnsi="Verdana" w:cstheme="minorHAnsi"/>
                <w:sz w:val="22"/>
                <w:szCs w:val="22"/>
              </w:rPr>
              <w:t xml:space="preserve">Bekkjarfundir haldnir til </w:t>
            </w:r>
            <w:r w:rsidR="007207E8" w:rsidRPr="006012DE">
              <w:rPr>
                <w:rFonts w:ascii="Verdana" w:hAnsi="Verdana" w:cstheme="minorHAnsi"/>
                <w:sz w:val="22"/>
                <w:szCs w:val="22"/>
              </w:rPr>
              <w:t xml:space="preserve"> </w:t>
            </w:r>
            <w:r w:rsidRPr="006012DE">
              <w:rPr>
                <w:rFonts w:ascii="Verdana" w:hAnsi="Verdana" w:cstheme="minorHAnsi"/>
                <w:sz w:val="22"/>
                <w:szCs w:val="22"/>
              </w:rPr>
              <w:t xml:space="preserve">að nemendur </w:t>
            </w:r>
            <w:r w:rsidR="003E26CC" w:rsidRPr="006012DE">
              <w:rPr>
                <w:rFonts w:ascii="Verdana" w:hAnsi="Verdana" w:cstheme="minorHAnsi"/>
                <w:sz w:val="22"/>
                <w:szCs w:val="22"/>
              </w:rPr>
              <w:t xml:space="preserve"> fái </w:t>
            </w:r>
            <w:r w:rsidR="007207E8" w:rsidRPr="006012DE">
              <w:rPr>
                <w:rFonts w:ascii="Verdana" w:hAnsi="Verdana" w:cstheme="minorHAnsi"/>
                <w:sz w:val="22"/>
                <w:szCs w:val="22"/>
              </w:rPr>
              <w:t>tæki</w:t>
            </w:r>
            <w:r w:rsidR="0083432E" w:rsidRPr="006012DE">
              <w:rPr>
                <w:rFonts w:ascii="Verdana" w:hAnsi="Verdana" w:cstheme="minorHAnsi"/>
                <w:sz w:val="22"/>
                <w:szCs w:val="22"/>
              </w:rPr>
              <w:t xml:space="preserve">færi </w:t>
            </w:r>
            <w:r w:rsidRPr="006012DE">
              <w:rPr>
                <w:rFonts w:ascii="Verdana" w:hAnsi="Verdana" w:cstheme="minorHAnsi"/>
                <w:sz w:val="22"/>
                <w:szCs w:val="22"/>
              </w:rPr>
              <w:t>til að tjá sig og eiga í almennum samskiptum</w:t>
            </w:r>
            <w:r w:rsidR="00A46263" w:rsidRPr="006012DE">
              <w:rPr>
                <w:rFonts w:ascii="Verdana" w:hAnsi="Verdana" w:cstheme="minorHAnsi"/>
                <w:sz w:val="22"/>
                <w:szCs w:val="22"/>
              </w:rPr>
              <w:t xml:space="preserve"> auk þess </w:t>
            </w:r>
            <w:r w:rsidR="003E26CC" w:rsidRPr="006012DE">
              <w:rPr>
                <w:rFonts w:ascii="Verdana" w:hAnsi="Verdana" w:cstheme="minorHAnsi"/>
                <w:sz w:val="22"/>
                <w:szCs w:val="22"/>
              </w:rPr>
              <w:t xml:space="preserve">eigi </w:t>
            </w:r>
            <w:r w:rsidR="00561F4F" w:rsidRPr="006012DE">
              <w:rPr>
                <w:rFonts w:ascii="Verdana" w:hAnsi="Verdana" w:cstheme="minorHAnsi"/>
                <w:sz w:val="22"/>
                <w:szCs w:val="22"/>
              </w:rPr>
              <w:t>nemendur fulltrúa í ráðum og nefndum</w:t>
            </w:r>
            <w:r w:rsidR="003E26CC" w:rsidRPr="006012DE">
              <w:rPr>
                <w:rFonts w:ascii="Verdana" w:hAnsi="Verdana" w:cstheme="minorHAnsi"/>
                <w:sz w:val="22"/>
                <w:szCs w:val="22"/>
              </w:rPr>
              <w:t xml:space="preserve"> skólans</w:t>
            </w:r>
            <w:r w:rsidR="00561F4F" w:rsidRPr="006012DE">
              <w:rPr>
                <w:rFonts w:ascii="Verdana" w:hAnsi="Verdana" w:cstheme="minorHAnsi"/>
                <w:sz w:val="22"/>
                <w:szCs w:val="22"/>
              </w:rPr>
              <w:t xml:space="preserve">. </w:t>
            </w:r>
          </w:p>
          <w:p w14:paraId="3B47AC43" w14:textId="5A0BD926" w:rsidR="001B36C0" w:rsidRPr="006012DE" w:rsidRDefault="001B36C0" w:rsidP="00F30247">
            <w:pPr>
              <w:spacing w:line="276" w:lineRule="auto"/>
              <w:ind w:right="-23"/>
              <w:jc w:val="both"/>
              <w:rPr>
                <w:rFonts w:ascii="Verdana" w:hAnsi="Verdana" w:cstheme="minorHAnsi"/>
                <w:sz w:val="22"/>
                <w:szCs w:val="22"/>
              </w:rPr>
            </w:pPr>
          </w:p>
        </w:tc>
        <w:tc>
          <w:tcPr>
            <w:tcW w:w="2457" w:type="dxa"/>
          </w:tcPr>
          <w:p w14:paraId="575A3429" w14:textId="53DED80B" w:rsidR="00865252" w:rsidRPr="006012DE" w:rsidRDefault="00A402F9" w:rsidP="009033BE">
            <w:pPr>
              <w:spacing w:line="360" w:lineRule="auto"/>
              <w:ind w:right="-23"/>
              <w:jc w:val="both"/>
              <w:rPr>
                <w:rFonts w:ascii="Verdana" w:hAnsi="Verdana" w:cstheme="minorHAnsi"/>
                <w:sz w:val="22"/>
                <w:szCs w:val="22"/>
              </w:rPr>
            </w:pPr>
            <w:r w:rsidRPr="006012DE">
              <w:rPr>
                <w:rFonts w:ascii="Verdana" w:hAnsi="Verdana" w:cstheme="minorHAnsi"/>
                <w:sz w:val="22"/>
                <w:szCs w:val="22"/>
              </w:rPr>
              <w:t>Skólastjórnendur</w:t>
            </w:r>
            <w:r w:rsidR="00C5726D" w:rsidRPr="006012DE">
              <w:rPr>
                <w:rFonts w:ascii="Verdana" w:hAnsi="Verdana" w:cstheme="minorHAnsi"/>
                <w:sz w:val="22"/>
                <w:szCs w:val="22"/>
              </w:rPr>
              <w:t>, k</w:t>
            </w:r>
            <w:r w:rsidR="00865252" w:rsidRPr="006012DE">
              <w:rPr>
                <w:rFonts w:ascii="Verdana" w:hAnsi="Verdana" w:cstheme="minorHAnsi"/>
                <w:sz w:val="22"/>
                <w:szCs w:val="22"/>
              </w:rPr>
              <w:t xml:space="preserve">ennarar </w:t>
            </w:r>
            <w:r w:rsidR="00C5726D" w:rsidRPr="006012DE">
              <w:rPr>
                <w:rFonts w:ascii="Verdana" w:hAnsi="Verdana" w:cstheme="minorHAnsi"/>
                <w:sz w:val="22"/>
                <w:szCs w:val="22"/>
              </w:rPr>
              <w:t>og annað</w:t>
            </w:r>
          </w:p>
          <w:p w14:paraId="47A85683" w14:textId="4FB92138" w:rsidR="00BD3FAA" w:rsidRPr="006012DE" w:rsidRDefault="00832820" w:rsidP="009033BE">
            <w:pPr>
              <w:spacing w:line="360" w:lineRule="auto"/>
              <w:ind w:right="-23"/>
              <w:jc w:val="both"/>
              <w:rPr>
                <w:rFonts w:ascii="Verdana" w:hAnsi="Verdana"/>
                <w:sz w:val="22"/>
                <w:szCs w:val="22"/>
              </w:rPr>
            </w:pPr>
            <w:r w:rsidRPr="006012DE">
              <w:rPr>
                <w:rFonts w:ascii="Verdana" w:hAnsi="Verdana" w:cstheme="minorHAnsi"/>
                <w:sz w:val="22"/>
                <w:szCs w:val="22"/>
              </w:rPr>
              <w:t>s</w:t>
            </w:r>
            <w:r w:rsidR="009371EF" w:rsidRPr="006012DE">
              <w:rPr>
                <w:rFonts w:ascii="Verdana" w:hAnsi="Verdana" w:cstheme="minorHAnsi"/>
                <w:sz w:val="22"/>
                <w:szCs w:val="22"/>
              </w:rPr>
              <w:t>tarfsfólk</w:t>
            </w:r>
            <w:r w:rsidR="00C5726D" w:rsidRPr="006012DE">
              <w:rPr>
                <w:rFonts w:ascii="Verdana" w:hAnsi="Verdana" w:cstheme="minorHAnsi"/>
                <w:sz w:val="22"/>
                <w:szCs w:val="22"/>
              </w:rPr>
              <w:t>.</w:t>
            </w:r>
          </w:p>
        </w:tc>
        <w:tc>
          <w:tcPr>
            <w:tcW w:w="1525" w:type="dxa"/>
          </w:tcPr>
          <w:p w14:paraId="200BC711" w14:textId="45D1ACA8" w:rsidR="000963E8" w:rsidRPr="006012DE" w:rsidRDefault="00FF1788" w:rsidP="009033BE">
            <w:pPr>
              <w:spacing w:line="360" w:lineRule="auto"/>
              <w:ind w:right="-23"/>
              <w:jc w:val="both"/>
              <w:rPr>
                <w:rFonts w:ascii="Verdana" w:hAnsi="Verdana"/>
                <w:sz w:val="22"/>
                <w:szCs w:val="22"/>
              </w:rPr>
            </w:pPr>
            <w:r w:rsidRPr="006012DE">
              <w:rPr>
                <w:rFonts w:ascii="Verdana" w:hAnsi="Verdana"/>
                <w:sz w:val="22"/>
                <w:szCs w:val="22"/>
              </w:rPr>
              <w:t>Allt skólaárið.</w:t>
            </w:r>
          </w:p>
        </w:tc>
      </w:tr>
    </w:tbl>
    <w:p w14:paraId="0E59EAF5" w14:textId="77777777" w:rsidR="00A2710B" w:rsidRPr="003A686A" w:rsidRDefault="00A2710B" w:rsidP="00861817">
      <w:pPr>
        <w:spacing w:line="360" w:lineRule="auto"/>
        <w:jc w:val="both"/>
        <w:rPr>
          <w:rFonts w:ascii="Verdana" w:hAnsi="Verdana"/>
          <w:b/>
          <w:bCs/>
        </w:rPr>
      </w:pPr>
    </w:p>
    <w:p w14:paraId="3ED4C9E7" w14:textId="77777777" w:rsidR="00A2710B" w:rsidRPr="003A686A" w:rsidRDefault="00A2710B" w:rsidP="00861817">
      <w:pPr>
        <w:spacing w:line="360" w:lineRule="auto"/>
        <w:jc w:val="both"/>
        <w:rPr>
          <w:rFonts w:ascii="Verdana" w:hAnsi="Verdana"/>
          <w:b/>
          <w:bCs/>
        </w:rPr>
      </w:pPr>
    </w:p>
    <w:p w14:paraId="058B5A65" w14:textId="77777777" w:rsidR="0089718B" w:rsidRPr="003A686A" w:rsidRDefault="0089718B" w:rsidP="00861817">
      <w:pPr>
        <w:spacing w:line="360" w:lineRule="auto"/>
        <w:jc w:val="both"/>
        <w:rPr>
          <w:rFonts w:ascii="Verdana" w:hAnsi="Verdana"/>
          <w:b/>
          <w:bCs/>
        </w:rPr>
      </w:pPr>
    </w:p>
    <w:p w14:paraId="0E530CC0" w14:textId="77777777" w:rsidR="00C80331" w:rsidRDefault="00C80331" w:rsidP="00861817">
      <w:pPr>
        <w:spacing w:line="360" w:lineRule="auto"/>
        <w:jc w:val="both"/>
        <w:rPr>
          <w:rFonts w:ascii="Verdana" w:hAnsi="Verdana" w:cstheme="minorHAnsi"/>
          <w:b/>
          <w:bCs/>
        </w:rPr>
      </w:pPr>
    </w:p>
    <w:p w14:paraId="24F05AF3" w14:textId="77777777" w:rsidR="00C80331" w:rsidRDefault="00C80331" w:rsidP="00861817">
      <w:pPr>
        <w:spacing w:line="360" w:lineRule="auto"/>
        <w:jc w:val="both"/>
        <w:rPr>
          <w:rFonts w:ascii="Verdana" w:hAnsi="Verdana" w:cstheme="minorHAnsi"/>
          <w:b/>
          <w:bCs/>
        </w:rPr>
      </w:pPr>
    </w:p>
    <w:p w14:paraId="7F84E85F" w14:textId="231CDA53" w:rsidR="00A2710B" w:rsidRPr="003A686A" w:rsidRDefault="006C2273" w:rsidP="00861817">
      <w:pPr>
        <w:spacing w:line="360" w:lineRule="auto"/>
        <w:jc w:val="both"/>
        <w:rPr>
          <w:rFonts w:ascii="Verdana" w:hAnsi="Verdana" w:cstheme="minorHAnsi"/>
          <w:b/>
          <w:bCs/>
        </w:rPr>
      </w:pPr>
      <w:r w:rsidRPr="003A686A">
        <w:rPr>
          <w:rFonts w:ascii="Verdana" w:hAnsi="Verdana" w:cstheme="minorHAnsi"/>
          <w:b/>
          <w:bCs/>
        </w:rPr>
        <w:lastRenderedPageBreak/>
        <w:t xml:space="preserve">Eftirfylgni og endurskoðun </w:t>
      </w:r>
    </w:p>
    <w:p w14:paraId="2FDC295B" w14:textId="77777777" w:rsidR="00E324B5" w:rsidRPr="006012DE" w:rsidRDefault="00E324B5" w:rsidP="00E324B5">
      <w:pPr>
        <w:spacing w:line="360" w:lineRule="auto"/>
        <w:ind w:right="-23"/>
        <w:jc w:val="both"/>
        <w:rPr>
          <w:rFonts w:ascii="Verdana" w:hAnsi="Verdana" w:cstheme="minorHAnsi"/>
          <w:sz w:val="22"/>
          <w:szCs w:val="22"/>
        </w:rPr>
      </w:pPr>
      <w:r w:rsidRPr="006012DE">
        <w:rPr>
          <w:rFonts w:ascii="Verdana" w:hAnsi="Verdana" w:cstheme="minorHAnsi"/>
          <w:sz w:val="22"/>
          <w:szCs w:val="22"/>
        </w:rPr>
        <w:t xml:space="preserve">Skólastarf í anda jafnréttis tekur mið af mismunandi hæfileikum fólks og því er haft að leiðarljósi að tækifæri nemenda og starfsmanna byggi á hæfileikum og færni hvers og eins. Aðilar skólasamfélagsins bera sameiginlega ábyrgð á því að skapa samfélag jafnréttis og réttlætis og hafa þeir jafnan rétt til að hafa áhrif á skólastarfið, stefnumótun og ákvarðanatöku. Kynjasamþættingar skal gætt við stefnumótunar- og áætlanagerð skólans. </w:t>
      </w:r>
    </w:p>
    <w:p w14:paraId="74D3D8C1" w14:textId="1D01AD86" w:rsidR="00E94990" w:rsidRPr="006012DE" w:rsidRDefault="006C2273" w:rsidP="00E94990">
      <w:pPr>
        <w:spacing w:line="360" w:lineRule="auto"/>
        <w:jc w:val="both"/>
        <w:rPr>
          <w:rFonts w:ascii="Verdana" w:hAnsi="Verdana" w:cstheme="minorHAnsi"/>
          <w:sz w:val="22"/>
          <w:szCs w:val="22"/>
        </w:rPr>
      </w:pPr>
      <w:r w:rsidRPr="006012DE">
        <w:rPr>
          <w:rFonts w:ascii="Verdana" w:hAnsi="Verdana" w:cstheme="minorHAnsi"/>
          <w:sz w:val="22"/>
          <w:szCs w:val="22"/>
        </w:rPr>
        <w:t xml:space="preserve">Mikilvægt er að verkefnum </w:t>
      </w:r>
      <w:r w:rsidR="005367B2" w:rsidRPr="006012DE">
        <w:rPr>
          <w:rFonts w:ascii="Verdana" w:hAnsi="Verdana" w:cstheme="minorHAnsi"/>
          <w:bCs/>
          <w:sz w:val="22"/>
          <w:szCs w:val="22"/>
        </w:rPr>
        <w:t>jafnréttis- og mannréttindaáætlunar</w:t>
      </w:r>
      <w:r w:rsidRPr="006012DE">
        <w:rPr>
          <w:rFonts w:ascii="Verdana" w:hAnsi="Verdana" w:cstheme="minorHAnsi"/>
          <w:sz w:val="22"/>
          <w:szCs w:val="22"/>
        </w:rPr>
        <w:t xml:space="preserve"> sé fylgt eftir</w:t>
      </w:r>
      <w:r w:rsidR="000E1D48" w:rsidRPr="006012DE">
        <w:rPr>
          <w:rFonts w:ascii="Verdana" w:hAnsi="Verdana" w:cstheme="minorHAnsi"/>
          <w:sz w:val="22"/>
          <w:szCs w:val="22"/>
        </w:rPr>
        <w:t xml:space="preserve"> og að jafnréttisáætlunin sé í sífelldri þróun eins og önnur stefnumótun innan skólans.  </w:t>
      </w:r>
      <w:r w:rsidR="00C031EF" w:rsidRPr="006012DE">
        <w:rPr>
          <w:rFonts w:ascii="Verdana" w:hAnsi="Verdana" w:cstheme="minorHAnsi"/>
          <w:sz w:val="22"/>
          <w:szCs w:val="22"/>
        </w:rPr>
        <w:t xml:space="preserve">Stjórnendur fari yfir </w:t>
      </w:r>
      <w:r w:rsidR="005367B2" w:rsidRPr="006012DE">
        <w:rPr>
          <w:rFonts w:ascii="Verdana" w:hAnsi="Verdana" w:cstheme="minorHAnsi"/>
          <w:sz w:val="22"/>
          <w:szCs w:val="22"/>
        </w:rPr>
        <w:t>stefnuna</w:t>
      </w:r>
      <w:r w:rsidRPr="006012DE">
        <w:rPr>
          <w:rFonts w:ascii="Verdana" w:hAnsi="Verdana" w:cstheme="minorHAnsi"/>
          <w:sz w:val="22"/>
          <w:szCs w:val="22"/>
        </w:rPr>
        <w:t xml:space="preserve"> a.m.k. árlega</w:t>
      </w:r>
      <w:r w:rsidR="00CC775F" w:rsidRPr="006012DE">
        <w:rPr>
          <w:rFonts w:ascii="Verdana" w:hAnsi="Verdana" w:cstheme="minorHAnsi"/>
          <w:sz w:val="22"/>
          <w:szCs w:val="22"/>
        </w:rPr>
        <w:t xml:space="preserve"> með k</w:t>
      </w:r>
      <w:r w:rsidR="005367B2" w:rsidRPr="006012DE">
        <w:rPr>
          <w:rFonts w:ascii="Verdana" w:hAnsi="Verdana" w:cstheme="minorHAnsi"/>
          <w:sz w:val="22"/>
          <w:szCs w:val="22"/>
        </w:rPr>
        <w:t>ennurum</w:t>
      </w:r>
      <w:r w:rsidR="00A402F9" w:rsidRPr="006012DE">
        <w:rPr>
          <w:rFonts w:ascii="Verdana" w:hAnsi="Verdana" w:cstheme="minorHAnsi"/>
          <w:sz w:val="22"/>
          <w:szCs w:val="22"/>
        </w:rPr>
        <w:t xml:space="preserve"> og öðru starfsfólki</w:t>
      </w:r>
      <w:r w:rsidRPr="006012DE">
        <w:rPr>
          <w:rFonts w:ascii="Verdana" w:hAnsi="Verdana" w:cstheme="minorHAnsi"/>
          <w:sz w:val="22"/>
          <w:szCs w:val="22"/>
        </w:rPr>
        <w:t xml:space="preserve">. </w:t>
      </w:r>
      <w:r w:rsidR="005C0A28" w:rsidRPr="006012DE">
        <w:rPr>
          <w:rFonts w:ascii="Verdana" w:hAnsi="Verdana" w:cstheme="minorHAnsi"/>
          <w:sz w:val="22"/>
          <w:szCs w:val="22"/>
        </w:rPr>
        <w:t xml:space="preserve">Kynna þarf </w:t>
      </w:r>
      <w:r w:rsidRPr="006012DE">
        <w:rPr>
          <w:rFonts w:ascii="Verdana" w:hAnsi="Verdana" w:cstheme="minorHAnsi"/>
          <w:sz w:val="22"/>
          <w:szCs w:val="22"/>
        </w:rPr>
        <w:t xml:space="preserve">reglulega fyrir starfsfólki hvað hefur tekist vel og hvað má betur fara. </w:t>
      </w:r>
      <w:r w:rsidR="005C0A28" w:rsidRPr="006012DE">
        <w:rPr>
          <w:rFonts w:ascii="Verdana" w:hAnsi="Verdana" w:cstheme="minorHAnsi"/>
          <w:sz w:val="22"/>
          <w:szCs w:val="22"/>
        </w:rPr>
        <w:t xml:space="preserve">Með </w:t>
      </w:r>
      <w:r w:rsidR="00E52EBA" w:rsidRPr="006012DE">
        <w:rPr>
          <w:rFonts w:ascii="Verdana" w:hAnsi="Verdana" w:cstheme="minorHAnsi"/>
          <w:sz w:val="22"/>
          <w:szCs w:val="22"/>
        </w:rPr>
        <w:t xml:space="preserve">ofangreindu vinnulagi </w:t>
      </w:r>
      <w:r w:rsidRPr="006012DE">
        <w:rPr>
          <w:rFonts w:ascii="Verdana" w:hAnsi="Verdana" w:cstheme="minorHAnsi"/>
          <w:sz w:val="22"/>
          <w:szCs w:val="22"/>
        </w:rPr>
        <w:t xml:space="preserve">verður </w:t>
      </w:r>
      <w:r w:rsidR="00E52EBA" w:rsidRPr="006012DE">
        <w:rPr>
          <w:rFonts w:ascii="Verdana" w:hAnsi="Verdana" w:cstheme="minorHAnsi"/>
          <w:sz w:val="22"/>
          <w:szCs w:val="22"/>
        </w:rPr>
        <w:t>áætlunin</w:t>
      </w:r>
      <w:r w:rsidRPr="006012DE">
        <w:rPr>
          <w:rFonts w:ascii="Verdana" w:hAnsi="Verdana" w:cstheme="minorHAnsi"/>
          <w:sz w:val="22"/>
          <w:szCs w:val="22"/>
        </w:rPr>
        <w:t xml:space="preserve"> lifandi plagg sem líklegra er að skili árangri. </w:t>
      </w:r>
      <w:r w:rsidR="00802C16" w:rsidRPr="006012DE">
        <w:rPr>
          <w:rFonts w:ascii="Verdana" w:hAnsi="Verdana" w:cstheme="minorHAnsi"/>
          <w:sz w:val="22"/>
          <w:szCs w:val="22"/>
        </w:rPr>
        <w:t>Skólastjóri ber endanlega ábyrgð á henni en hann getur falið kennurum/starfs</w:t>
      </w:r>
      <w:r w:rsidR="00FF1788" w:rsidRPr="006012DE">
        <w:rPr>
          <w:rFonts w:ascii="Verdana" w:hAnsi="Verdana" w:cstheme="minorHAnsi"/>
          <w:sz w:val="22"/>
          <w:szCs w:val="22"/>
        </w:rPr>
        <w:t>fólki</w:t>
      </w:r>
      <w:r w:rsidR="00802C16" w:rsidRPr="006012DE">
        <w:rPr>
          <w:rFonts w:ascii="Verdana" w:hAnsi="Verdana" w:cstheme="minorHAnsi"/>
          <w:sz w:val="22"/>
          <w:szCs w:val="22"/>
        </w:rPr>
        <w:t xml:space="preserve"> að endurskoða hana og fylgja henni eftir. Árlega þarf að fara í gegnum áætlunina, uppfæra tölulegar upplýsingar og skipuleggja skólastarfið í samræmi við þau markmið sem sett hafa verið fram. Áætlunin er endurskoðuð í heild sinni á þriggja ára tímabili en árlega er unnin aðgerðaáætlun sem gildir fyrir skólaárið. </w:t>
      </w:r>
      <w:r w:rsidR="000E1D48" w:rsidRPr="006012DE">
        <w:rPr>
          <w:rFonts w:ascii="Verdana" w:hAnsi="Verdana" w:cstheme="minorHAnsi"/>
          <w:sz w:val="22"/>
          <w:szCs w:val="22"/>
        </w:rPr>
        <w:t xml:space="preserve">Mikilvægt er að </w:t>
      </w:r>
      <w:r w:rsidRPr="006012DE">
        <w:rPr>
          <w:rFonts w:ascii="Verdana" w:hAnsi="Verdana" w:cstheme="minorHAnsi"/>
          <w:sz w:val="22"/>
          <w:szCs w:val="22"/>
        </w:rPr>
        <w:t>jafnréttisáætlunin skili tilætluðum árangri</w:t>
      </w:r>
      <w:r w:rsidR="00093798" w:rsidRPr="006012DE">
        <w:rPr>
          <w:rFonts w:ascii="Verdana" w:hAnsi="Verdana" w:cstheme="minorHAnsi"/>
          <w:sz w:val="22"/>
          <w:szCs w:val="22"/>
        </w:rPr>
        <w:t xml:space="preserve"> og skal endurskoðun hennar lokið </w:t>
      </w:r>
      <w:r w:rsidR="00C67910" w:rsidRPr="006012DE">
        <w:rPr>
          <w:rFonts w:ascii="Verdana" w:hAnsi="Verdana" w:cstheme="minorHAnsi"/>
          <w:sz w:val="22"/>
          <w:szCs w:val="22"/>
        </w:rPr>
        <w:t xml:space="preserve">tveim mánuðum áður en gildistími </w:t>
      </w:r>
      <w:r w:rsidRPr="006012DE">
        <w:rPr>
          <w:rFonts w:ascii="Verdana" w:hAnsi="Verdana" w:cstheme="minorHAnsi"/>
          <w:sz w:val="22"/>
          <w:szCs w:val="22"/>
        </w:rPr>
        <w:t>eldri áætlunar rennur</w:t>
      </w:r>
      <w:r w:rsidR="00C67910" w:rsidRPr="006012DE">
        <w:rPr>
          <w:rFonts w:ascii="Verdana" w:hAnsi="Verdana" w:cstheme="minorHAnsi"/>
          <w:sz w:val="22"/>
          <w:szCs w:val="22"/>
        </w:rPr>
        <w:t xml:space="preserve"> út. </w:t>
      </w:r>
      <w:r w:rsidR="00E94990" w:rsidRPr="006012DE">
        <w:rPr>
          <w:rFonts w:ascii="Verdana" w:hAnsi="Verdana" w:cstheme="minorHAnsi"/>
          <w:sz w:val="22"/>
          <w:szCs w:val="22"/>
        </w:rPr>
        <w:t xml:space="preserve">Jafnréttisáætlun og jafnréttissjónarmið í starfsmannastefnu skal endurskoða á þriggja ára fresti. </w:t>
      </w:r>
    </w:p>
    <w:p w14:paraId="20D4478A" w14:textId="7C2935D9" w:rsidR="00C0539B" w:rsidRPr="006012DE" w:rsidRDefault="00E324B5" w:rsidP="003A686A">
      <w:pPr>
        <w:spacing w:line="360" w:lineRule="auto"/>
        <w:ind w:right="-23"/>
        <w:jc w:val="both"/>
        <w:rPr>
          <w:rFonts w:ascii="Verdana" w:hAnsi="Verdana" w:cstheme="minorHAnsi"/>
          <w:sz w:val="22"/>
          <w:szCs w:val="22"/>
        </w:rPr>
      </w:pPr>
      <w:r w:rsidRPr="006012DE">
        <w:rPr>
          <w:rFonts w:ascii="Verdana" w:hAnsi="Verdana" w:cstheme="minorHAnsi"/>
          <w:sz w:val="22"/>
          <w:szCs w:val="22"/>
        </w:rPr>
        <w:t xml:space="preserve">Skólinn er ekki aðeins mennta- og uppeldisstofnun, hann er líka vinnustaður fullorðins fólks og á honum hvíla skyldur og ábyrgð gagnvart starfsfólki. </w:t>
      </w:r>
      <w:r w:rsidR="00EB0F84" w:rsidRPr="006012DE">
        <w:rPr>
          <w:rFonts w:ascii="Verdana" w:hAnsi="Verdana" w:cstheme="minorHAnsi"/>
          <w:sz w:val="22"/>
          <w:szCs w:val="22"/>
        </w:rPr>
        <w:t xml:space="preserve">Jafnréttis- og mannréttindaáætlun Húsaskóla </w:t>
      </w:r>
      <w:r w:rsidRPr="006012DE">
        <w:rPr>
          <w:rFonts w:ascii="Verdana" w:hAnsi="Verdana" w:cstheme="minorHAnsi"/>
          <w:sz w:val="22"/>
          <w:szCs w:val="22"/>
        </w:rPr>
        <w:t xml:space="preserve">tekur til allra þátta skólastarfsins og </w:t>
      </w:r>
      <w:r w:rsidR="00EB0F84" w:rsidRPr="006012DE">
        <w:rPr>
          <w:rFonts w:ascii="Verdana" w:hAnsi="Verdana" w:cstheme="minorHAnsi"/>
          <w:sz w:val="22"/>
          <w:szCs w:val="22"/>
        </w:rPr>
        <w:t>er hluti skólanámskrár</w:t>
      </w:r>
      <w:r w:rsidR="00FF1788" w:rsidRPr="006012DE">
        <w:rPr>
          <w:rFonts w:ascii="Verdana" w:hAnsi="Verdana" w:cstheme="minorHAnsi"/>
          <w:sz w:val="22"/>
          <w:szCs w:val="22"/>
        </w:rPr>
        <w:t>/starfsáætlunar</w:t>
      </w:r>
      <w:r w:rsidR="00EB0F84" w:rsidRPr="006012DE">
        <w:rPr>
          <w:rFonts w:ascii="Verdana" w:hAnsi="Verdana" w:cstheme="minorHAnsi"/>
          <w:sz w:val="22"/>
          <w:szCs w:val="22"/>
        </w:rPr>
        <w:t xml:space="preserve"> og eru áhrif hennar og staða jafnréttismála metin reglulega, í viðhorfskönnunum meðal nemenda, forráðamanna og starfsmanna. Niðurstöður eru metnar og umbætur gerðar ef þörf krefur. </w:t>
      </w:r>
      <w:r w:rsidR="008C22C4" w:rsidRPr="006012DE">
        <w:rPr>
          <w:rFonts w:ascii="Verdana" w:hAnsi="Verdana" w:cstheme="minorHAnsi"/>
          <w:sz w:val="22"/>
          <w:szCs w:val="22"/>
        </w:rPr>
        <w:t xml:space="preserve">Áætlunin </w:t>
      </w:r>
      <w:r w:rsidR="00EB0F84" w:rsidRPr="006012DE">
        <w:rPr>
          <w:rFonts w:ascii="Verdana" w:hAnsi="Verdana" w:cstheme="minorHAnsi"/>
          <w:sz w:val="22"/>
          <w:szCs w:val="22"/>
        </w:rPr>
        <w:t>er kynnt fyrir öllum þeim sem að skólastarfinu koma</w:t>
      </w:r>
      <w:r w:rsidR="00591296" w:rsidRPr="006012DE">
        <w:rPr>
          <w:rFonts w:ascii="Verdana" w:hAnsi="Verdana" w:cstheme="minorHAnsi"/>
          <w:sz w:val="22"/>
          <w:szCs w:val="22"/>
        </w:rPr>
        <w:t xml:space="preserve"> og er aðgengileg á heimasíðu skólan</w:t>
      </w:r>
      <w:r w:rsidR="00FF1788" w:rsidRPr="006012DE">
        <w:rPr>
          <w:rFonts w:ascii="Verdana" w:hAnsi="Verdana" w:cstheme="minorHAnsi"/>
          <w:sz w:val="22"/>
          <w:szCs w:val="22"/>
        </w:rPr>
        <w:t>s.</w:t>
      </w:r>
    </w:p>
    <w:p w14:paraId="210E1CE1" w14:textId="77777777" w:rsidR="006012DE" w:rsidRDefault="006012DE" w:rsidP="00FF1788">
      <w:pPr>
        <w:spacing w:line="360" w:lineRule="auto"/>
        <w:ind w:right="-23"/>
        <w:jc w:val="both"/>
        <w:rPr>
          <w:rFonts w:ascii="Verdana" w:hAnsi="Verdana" w:cstheme="minorHAnsi"/>
          <w:b/>
          <w:bCs/>
        </w:rPr>
      </w:pPr>
    </w:p>
    <w:p w14:paraId="26B86F6C" w14:textId="77777777" w:rsidR="006012DE" w:rsidRDefault="006012DE" w:rsidP="00FF1788">
      <w:pPr>
        <w:spacing w:line="360" w:lineRule="auto"/>
        <w:ind w:right="-23"/>
        <w:jc w:val="both"/>
        <w:rPr>
          <w:rFonts w:ascii="Verdana" w:hAnsi="Verdana" w:cstheme="minorHAnsi"/>
          <w:b/>
          <w:bCs/>
        </w:rPr>
      </w:pPr>
    </w:p>
    <w:p w14:paraId="63660385" w14:textId="77777777" w:rsidR="00C80331" w:rsidRDefault="00C80331" w:rsidP="00FF1788">
      <w:pPr>
        <w:spacing w:line="360" w:lineRule="auto"/>
        <w:ind w:right="-23"/>
        <w:jc w:val="both"/>
        <w:rPr>
          <w:rFonts w:ascii="Verdana" w:hAnsi="Verdana" w:cstheme="minorHAnsi"/>
          <w:b/>
          <w:bCs/>
        </w:rPr>
      </w:pPr>
    </w:p>
    <w:p w14:paraId="65448870" w14:textId="33DDE9FB" w:rsidR="00FF1788" w:rsidRDefault="0089718B" w:rsidP="00FF1788">
      <w:pPr>
        <w:spacing w:line="360" w:lineRule="auto"/>
        <w:ind w:right="-23"/>
        <w:jc w:val="both"/>
        <w:rPr>
          <w:rFonts w:ascii="Verdana" w:hAnsi="Verdana" w:cstheme="minorHAnsi"/>
          <w:b/>
          <w:bCs/>
        </w:rPr>
      </w:pPr>
      <w:r w:rsidRPr="003A686A">
        <w:rPr>
          <w:rFonts w:ascii="Verdana" w:hAnsi="Verdana" w:cstheme="minorHAnsi"/>
          <w:b/>
          <w:bCs/>
        </w:rPr>
        <w:lastRenderedPageBreak/>
        <w:t xml:space="preserve">Skilgreiningar á hugtökum </w:t>
      </w:r>
    </w:p>
    <w:p w14:paraId="0BB42E40" w14:textId="37C39554" w:rsidR="00802C16" w:rsidRPr="006012DE" w:rsidRDefault="00802C16" w:rsidP="00FF1788">
      <w:pPr>
        <w:spacing w:line="360" w:lineRule="auto"/>
        <w:ind w:right="-23"/>
        <w:jc w:val="both"/>
        <w:rPr>
          <w:rFonts w:ascii="Verdana" w:hAnsi="Verdana" w:cstheme="minorHAnsi"/>
          <w:sz w:val="22"/>
          <w:szCs w:val="22"/>
        </w:rPr>
      </w:pPr>
      <w:r w:rsidRPr="006012DE">
        <w:rPr>
          <w:rFonts w:ascii="Verdana" w:hAnsi="Verdana" w:cstheme="minorHAnsi"/>
          <w:sz w:val="22"/>
          <w:szCs w:val="22"/>
        </w:rPr>
        <w:t>Samskipti á vinnust</w:t>
      </w:r>
      <w:r w:rsidR="00591296" w:rsidRPr="006012DE">
        <w:rPr>
          <w:rFonts w:ascii="Verdana" w:hAnsi="Verdana" w:cstheme="minorHAnsi"/>
          <w:sz w:val="22"/>
          <w:szCs w:val="22"/>
        </w:rPr>
        <w:t>a</w:t>
      </w:r>
      <w:r w:rsidRPr="006012DE">
        <w:rPr>
          <w:rFonts w:ascii="Verdana" w:hAnsi="Verdana" w:cstheme="minorHAnsi"/>
          <w:sz w:val="22"/>
          <w:szCs w:val="22"/>
        </w:rPr>
        <w:t xml:space="preserve">ðnum grundvallast á gagnkvæmri virðingu, kurteisi og tillitssemi. Allir starfsmenn eiga rétt á að koma skoðunum sínum um framfæri og virðing er borin fyrir ólíkum skoðunum. </w:t>
      </w:r>
    </w:p>
    <w:p w14:paraId="1A5F00BA" w14:textId="77777777" w:rsidR="00802C16" w:rsidRPr="006012DE" w:rsidRDefault="00802C16" w:rsidP="00802C16">
      <w:pPr>
        <w:numPr>
          <w:ilvl w:val="0"/>
          <w:numId w:val="6"/>
        </w:numPr>
        <w:shd w:val="clear" w:color="auto" w:fill="FFFFFF"/>
        <w:spacing w:before="100" w:beforeAutospacing="1" w:after="150"/>
        <w:rPr>
          <w:rFonts w:ascii="Verdana" w:hAnsi="Verdana" w:cstheme="minorHAnsi"/>
          <w:color w:val="242424"/>
          <w:sz w:val="22"/>
          <w:szCs w:val="22"/>
        </w:rPr>
      </w:pPr>
      <w:r w:rsidRPr="006012DE">
        <w:rPr>
          <w:rFonts w:ascii="Verdana" w:hAnsi="Verdana" w:cstheme="minorHAnsi"/>
          <w:i/>
          <w:iCs/>
          <w:color w:val="242424"/>
          <w:sz w:val="22"/>
          <w:szCs w:val="22"/>
        </w:rPr>
        <w:t>Bein mismunun:</w:t>
      </w:r>
      <w:r w:rsidRPr="006012DE">
        <w:rPr>
          <w:rFonts w:ascii="Verdana" w:hAnsi="Verdana" w:cstheme="minorHAnsi"/>
          <w:color w:val="242424"/>
          <w:sz w:val="22"/>
          <w:szCs w:val="22"/>
        </w:rPr>
        <w:t> Þegar einstaklingur fær óhagstæðari meðferð en annar einstaklingur af gagnstæðu kyni fær, hefur fengið eða mundi fá við sambærilegar aðstæður.</w:t>
      </w:r>
    </w:p>
    <w:p w14:paraId="49ABB13E" w14:textId="77777777" w:rsidR="00802C16" w:rsidRPr="006012DE" w:rsidRDefault="00802C16" w:rsidP="00802C16">
      <w:pPr>
        <w:numPr>
          <w:ilvl w:val="0"/>
          <w:numId w:val="7"/>
        </w:numPr>
        <w:shd w:val="clear" w:color="auto" w:fill="FFFFFF"/>
        <w:spacing w:before="100" w:beforeAutospacing="1" w:after="150"/>
        <w:rPr>
          <w:rFonts w:ascii="Verdana" w:hAnsi="Verdana" w:cstheme="minorHAnsi"/>
          <w:color w:val="242424"/>
          <w:sz w:val="22"/>
          <w:szCs w:val="22"/>
        </w:rPr>
      </w:pPr>
      <w:r w:rsidRPr="006012DE">
        <w:rPr>
          <w:rFonts w:ascii="Verdana" w:hAnsi="Verdana" w:cstheme="minorHAnsi"/>
          <w:i/>
          <w:iCs/>
          <w:color w:val="242424"/>
          <w:sz w:val="22"/>
          <w:szCs w:val="22"/>
        </w:rPr>
        <w:t>Óbein mismunun:</w:t>
      </w:r>
      <w:r w:rsidRPr="006012DE">
        <w:rPr>
          <w:rFonts w:ascii="Verdana" w:hAnsi="Verdana" w:cstheme="minorHAnsi"/>
          <w:color w:val="242424"/>
          <w:sz w:val="22"/>
          <w:szCs w:val="22"/>
        </w:rPr>
        <w:t> Þegar að því er virðist hlutlaust skilyrði, viðmið eða ráðstöfun kæmi verr við einstaklinga af öðru kyninu borið saman við einstaklinga af hinu kyninu nema slíkt sé unnt að réttlæta á málefnalegan hátt með lögmætu markmiði og aðferðirnar til að ná þessu markmiði séu viðeigandi og nauðsynlegar.</w:t>
      </w:r>
    </w:p>
    <w:p w14:paraId="5ABB70E9" w14:textId="77777777" w:rsidR="00802C16" w:rsidRPr="006012DE" w:rsidRDefault="00802C16" w:rsidP="00AC05C6">
      <w:pPr>
        <w:numPr>
          <w:ilvl w:val="0"/>
          <w:numId w:val="8"/>
        </w:numPr>
        <w:shd w:val="clear" w:color="auto" w:fill="FFFFFF"/>
        <w:spacing w:before="100" w:beforeAutospacing="1" w:after="150"/>
        <w:rPr>
          <w:rFonts w:ascii="Verdana" w:hAnsi="Verdana" w:cstheme="minorHAnsi"/>
          <w:color w:val="242424"/>
          <w:sz w:val="22"/>
          <w:szCs w:val="22"/>
        </w:rPr>
      </w:pPr>
      <w:r w:rsidRPr="006012DE">
        <w:rPr>
          <w:rFonts w:ascii="Verdana" w:hAnsi="Verdana" w:cstheme="minorHAnsi"/>
          <w:i/>
          <w:iCs/>
          <w:color w:val="242424"/>
          <w:sz w:val="22"/>
          <w:szCs w:val="22"/>
        </w:rPr>
        <w:t>Kynbundin áreitni:</w:t>
      </w:r>
      <w:r w:rsidRPr="006012DE">
        <w:rPr>
          <w:rFonts w:ascii="Verdana" w:hAnsi="Verdana" w:cstheme="minorHAnsi"/>
          <w:color w:val="242424"/>
          <w:sz w:val="22"/>
          <w:szCs w:val="22"/>
        </w:rPr>
        <w:t> Hegðun sem tengist kyni þess sem fyrir henni verður, er í óþökk viðkomandi og hefur þann tilgang eða þau áhrif að misbjóða virðingu viðkomandi og skapa aðstæður sem eru ógnandi, fjandsamlegar, niðurlægjandi, auðmýkjandi eða móðgandi fyrir viðkomandi.</w:t>
      </w:r>
    </w:p>
    <w:p w14:paraId="63E78F3B" w14:textId="77777777" w:rsidR="00802C16" w:rsidRPr="006012DE" w:rsidRDefault="00802C16" w:rsidP="00802C16">
      <w:pPr>
        <w:numPr>
          <w:ilvl w:val="0"/>
          <w:numId w:val="9"/>
        </w:numPr>
        <w:shd w:val="clear" w:color="auto" w:fill="FFFFFF"/>
        <w:spacing w:before="100" w:beforeAutospacing="1" w:after="150"/>
        <w:rPr>
          <w:rFonts w:ascii="Verdana" w:hAnsi="Verdana" w:cstheme="minorHAnsi"/>
          <w:color w:val="242424"/>
          <w:sz w:val="22"/>
          <w:szCs w:val="22"/>
        </w:rPr>
      </w:pPr>
      <w:r w:rsidRPr="006012DE">
        <w:rPr>
          <w:rFonts w:ascii="Verdana" w:hAnsi="Verdana" w:cstheme="minorHAnsi"/>
          <w:i/>
          <w:iCs/>
          <w:color w:val="242424"/>
          <w:sz w:val="22"/>
          <w:szCs w:val="22"/>
        </w:rPr>
        <w:t>Kynferðisleg áreitni:</w:t>
      </w:r>
      <w:r w:rsidRPr="006012DE">
        <w:rPr>
          <w:rFonts w:ascii="Verdana" w:hAnsi="Verdana" w:cstheme="minorHAnsi"/>
          <w:color w:val="242424"/>
          <w:sz w:val="22"/>
          <w:szCs w:val="22"/>
        </w:rPr>
        <w:t> Hvers kyns kynferðisleg hegðun sem er í óþökk þess sem fyrir henni verður og hefur þann tilgang eða þau áhrif að misbjóða virðingu viðkomandi, einkum þegar hegðunin leiðir til ógnandi, fjandsamlegra, niðurlægjandi, auðmýkjandi eða móðgandi aðstæðna. Hegðunin getur verið orðbundin, táknræn og/eða líkamleg.</w:t>
      </w:r>
    </w:p>
    <w:p w14:paraId="456EBC8D" w14:textId="77777777" w:rsidR="00802C16" w:rsidRPr="006012DE" w:rsidRDefault="00802C16" w:rsidP="00802C16">
      <w:pPr>
        <w:numPr>
          <w:ilvl w:val="0"/>
          <w:numId w:val="10"/>
        </w:numPr>
        <w:shd w:val="clear" w:color="auto" w:fill="FFFFFF"/>
        <w:spacing w:before="100" w:beforeAutospacing="1" w:after="150"/>
        <w:rPr>
          <w:rFonts w:ascii="Verdana" w:hAnsi="Verdana" w:cstheme="minorHAnsi"/>
          <w:color w:val="242424"/>
          <w:sz w:val="22"/>
          <w:szCs w:val="22"/>
        </w:rPr>
      </w:pPr>
      <w:r w:rsidRPr="006012DE">
        <w:rPr>
          <w:rFonts w:ascii="Verdana" w:hAnsi="Verdana" w:cstheme="minorHAnsi"/>
          <w:i/>
          <w:iCs/>
          <w:color w:val="242424"/>
          <w:sz w:val="22"/>
          <w:szCs w:val="22"/>
        </w:rPr>
        <w:t>Kynbundið ofbeldi:</w:t>
      </w:r>
      <w:r w:rsidRPr="006012DE">
        <w:rPr>
          <w:rFonts w:ascii="Verdana" w:hAnsi="Verdana" w:cstheme="minorHAnsi"/>
          <w:color w:val="242424"/>
          <w:sz w:val="22"/>
          <w:szCs w:val="22"/>
        </w:rPr>
        <w:t> Ofbeldi á grundvelli kyns sem leiðir til eða gæti leitt til líkamlegs, kynferðislegs eða sálræns skaða eða þjáninga þess sem fyrir því verður, einnig hótun um slíkt, þvingun eða handahófskennda sviptingu frelsis, bæði í einkalífi og á opinberum vettvangi.</w:t>
      </w:r>
    </w:p>
    <w:p w14:paraId="44443933" w14:textId="77777777" w:rsidR="00802C16" w:rsidRPr="003A686A" w:rsidRDefault="00802C16" w:rsidP="00802C16">
      <w:pPr>
        <w:rPr>
          <w:rFonts w:ascii="Verdana" w:hAnsi="Verdana" w:cstheme="minorHAnsi"/>
          <w:i/>
        </w:rPr>
      </w:pPr>
    </w:p>
    <w:p w14:paraId="08533A6A" w14:textId="2E7226BB" w:rsidR="00802C16" w:rsidRPr="003A686A" w:rsidRDefault="00802C16" w:rsidP="007D0A2E">
      <w:pPr>
        <w:jc w:val="right"/>
        <w:rPr>
          <w:rFonts w:ascii="Verdana" w:hAnsi="Verdana" w:cstheme="minorHAnsi"/>
          <w:i/>
        </w:rPr>
      </w:pPr>
      <w:r w:rsidRPr="003A686A">
        <w:rPr>
          <w:rFonts w:ascii="Verdana" w:hAnsi="Verdana" w:cstheme="minorHAnsi"/>
          <w:i/>
        </w:rPr>
        <w:t xml:space="preserve">Jafnréttis- og mannréttindaáætlun Húsaskóla </w:t>
      </w:r>
      <w:r w:rsidR="007D0A2E" w:rsidRPr="003A686A">
        <w:rPr>
          <w:rFonts w:ascii="Verdana" w:hAnsi="Verdana" w:cstheme="minorHAnsi"/>
          <w:i/>
        </w:rPr>
        <w:t>september 2025</w:t>
      </w:r>
    </w:p>
    <w:p w14:paraId="674728BC" w14:textId="7E91C1EA" w:rsidR="00857387" w:rsidRPr="00832820" w:rsidRDefault="00857387" w:rsidP="00857387">
      <w:pPr>
        <w:rPr>
          <w:rFonts w:ascii="Verdana" w:hAnsi="Verdana" w:cstheme="minorHAnsi"/>
        </w:rPr>
      </w:pPr>
    </w:p>
    <w:sectPr w:rsidR="00857387" w:rsidRPr="00832820" w:rsidSect="004A02F1">
      <w:headerReference w:type="even" r:id="rId9"/>
      <w:headerReference w:type="default" r:id="rId10"/>
      <w:footerReference w:type="default" r:id="rId11"/>
      <w:pgSz w:w="16838" w:h="11906" w:orient="landscape"/>
      <w:pgMar w:top="144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BE79" w14:textId="77777777" w:rsidR="007C0F89" w:rsidRDefault="007C0F89">
      <w:r>
        <w:separator/>
      </w:r>
    </w:p>
  </w:endnote>
  <w:endnote w:type="continuationSeparator" w:id="0">
    <w:p w14:paraId="1471F090" w14:textId="77777777" w:rsidR="007C0F89" w:rsidRDefault="007C0F89">
      <w:r>
        <w:continuationSeparator/>
      </w:r>
    </w:p>
  </w:endnote>
  <w:endnote w:type="continuationNotice" w:id="1">
    <w:p w14:paraId="4C748806" w14:textId="77777777" w:rsidR="007C0F89" w:rsidRDefault="007C0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54263"/>
      <w:docPartObj>
        <w:docPartGallery w:val="Page Numbers (Bottom of Page)"/>
        <w:docPartUnique/>
      </w:docPartObj>
    </w:sdtPr>
    <w:sdtEndPr>
      <w:rPr>
        <w:noProof/>
      </w:rPr>
    </w:sdtEndPr>
    <w:sdtContent>
      <w:p w14:paraId="638735F3" w14:textId="77777777" w:rsidR="000A78AC" w:rsidRDefault="000A78AC">
        <w:pPr>
          <w:pStyle w:val="Suftur"/>
          <w:jc w:val="right"/>
        </w:pPr>
        <w:r>
          <w:fldChar w:fldCharType="begin"/>
        </w:r>
        <w:r>
          <w:instrText>PAGE   \* MERGEFORMAT</w:instrText>
        </w:r>
        <w:r>
          <w:fldChar w:fldCharType="separate"/>
        </w:r>
        <w:r w:rsidR="00060008">
          <w:rPr>
            <w:noProof/>
          </w:rPr>
          <w:t>8</w:t>
        </w:r>
        <w:r>
          <w:rPr>
            <w:noProof/>
          </w:rPr>
          <w:fldChar w:fldCharType="end"/>
        </w:r>
      </w:p>
    </w:sdtContent>
  </w:sdt>
  <w:p w14:paraId="552D8437" w14:textId="77777777" w:rsidR="000A78AC" w:rsidRDefault="000A78AC">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958F" w14:textId="77777777" w:rsidR="007C0F89" w:rsidRDefault="007C0F89">
      <w:r>
        <w:separator/>
      </w:r>
    </w:p>
  </w:footnote>
  <w:footnote w:type="continuationSeparator" w:id="0">
    <w:p w14:paraId="25990141" w14:textId="77777777" w:rsidR="007C0F89" w:rsidRDefault="007C0F89">
      <w:r>
        <w:continuationSeparator/>
      </w:r>
    </w:p>
  </w:footnote>
  <w:footnote w:type="continuationNotice" w:id="1">
    <w:p w14:paraId="058AC41A" w14:textId="77777777" w:rsidR="007C0F89" w:rsidRDefault="007C0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7F4A" w14:textId="77777777" w:rsidR="000A78AC" w:rsidRDefault="000A78AC" w:rsidP="00733E16">
    <w:pPr>
      <w:pStyle w:val="Suhaus"/>
      <w:framePr w:wrap="around" w:vAnchor="text" w:hAnchor="margin" w:xAlign="center" w:y="1"/>
      <w:rPr>
        <w:rStyle w:val="Blasutal"/>
      </w:rPr>
    </w:pPr>
    <w:r>
      <w:rPr>
        <w:rStyle w:val="Blasutal"/>
      </w:rPr>
      <w:fldChar w:fldCharType="begin"/>
    </w:r>
    <w:r>
      <w:rPr>
        <w:rStyle w:val="Blasutal"/>
      </w:rPr>
      <w:instrText xml:space="preserve">PAGE  </w:instrText>
    </w:r>
    <w:r>
      <w:rPr>
        <w:rStyle w:val="Blasutal"/>
      </w:rPr>
      <w:fldChar w:fldCharType="end"/>
    </w:r>
  </w:p>
  <w:p w14:paraId="4081222F" w14:textId="77777777" w:rsidR="000A78AC" w:rsidRDefault="000A78AC">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7307" w14:textId="77777777" w:rsidR="000A78AC" w:rsidRDefault="000A78AC">
    <w:pPr>
      <w:pStyle w:val="Suhaus"/>
    </w:pPr>
    <w:r>
      <w:rPr>
        <w:noProof/>
      </w:rPr>
      <w:drawing>
        <wp:anchor distT="0" distB="0" distL="114300" distR="114300" simplePos="0" relativeHeight="251658240" behindDoc="1" locked="0" layoutInCell="1" allowOverlap="1" wp14:anchorId="083682C2" wp14:editId="2E42F5C3">
          <wp:simplePos x="0" y="0"/>
          <wp:positionH relativeFrom="column">
            <wp:posOffset>-361950</wp:posOffset>
          </wp:positionH>
          <wp:positionV relativeFrom="paragraph">
            <wp:posOffset>-262255</wp:posOffset>
          </wp:positionV>
          <wp:extent cx="1371600" cy="655320"/>
          <wp:effectExtent l="0" t="0" r="0" b="0"/>
          <wp:wrapTight wrapText="bothSides">
            <wp:wrapPolygon edited="0">
              <wp:start x="0" y="0"/>
              <wp:lineTo x="0" y="20721"/>
              <wp:lineTo x="21300" y="20721"/>
              <wp:lineTo x="21300" y="0"/>
              <wp:lineTo x="0" y="0"/>
            </wp:wrapPolygon>
          </wp:wrapTight>
          <wp:docPr id="3" name="Mynd 3" descr="http://husaskoli.ismennt.is/hu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usaskoli.ismennt.is/hus_logo.gif"/>
                  <pic:cNvPicPr>
                    <a:picLocks noChangeAspect="1" noChangeArrowheads="1"/>
                  </pic:cNvPicPr>
                </pic:nvPicPr>
                <pic:blipFill>
                  <a:blip r:embed="rId1" r:link="rId2"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71600" cy="655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E26"/>
    <w:multiLevelType w:val="multilevel"/>
    <w:tmpl w:val="4500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A1C61"/>
    <w:multiLevelType w:val="hybridMultilevel"/>
    <w:tmpl w:val="EE62E468"/>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E90385"/>
    <w:multiLevelType w:val="hybridMultilevel"/>
    <w:tmpl w:val="67D2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5F76"/>
    <w:multiLevelType w:val="hybridMultilevel"/>
    <w:tmpl w:val="C1CE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70540"/>
    <w:multiLevelType w:val="hybridMultilevel"/>
    <w:tmpl w:val="1C044EFA"/>
    <w:lvl w:ilvl="0" w:tplc="F7F8B1C8">
      <w:start w:val="1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F23C1"/>
    <w:multiLevelType w:val="hybridMultilevel"/>
    <w:tmpl w:val="CBA40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E50A9"/>
    <w:multiLevelType w:val="hybridMultilevel"/>
    <w:tmpl w:val="6902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4286E"/>
    <w:multiLevelType w:val="hybridMultilevel"/>
    <w:tmpl w:val="3A82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47479"/>
    <w:multiLevelType w:val="multilevel"/>
    <w:tmpl w:val="2CB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D07AB"/>
    <w:multiLevelType w:val="hybridMultilevel"/>
    <w:tmpl w:val="75802BAC"/>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0F7FA3"/>
    <w:multiLevelType w:val="hybridMultilevel"/>
    <w:tmpl w:val="12C0965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76033483"/>
    <w:multiLevelType w:val="hybridMultilevel"/>
    <w:tmpl w:val="F72CE172"/>
    <w:lvl w:ilvl="0" w:tplc="F7F8B1C8">
      <w:start w:val="1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129B3"/>
    <w:multiLevelType w:val="hybridMultilevel"/>
    <w:tmpl w:val="D2B2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89335A"/>
    <w:multiLevelType w:val="hybridMultilevel"/>
    <w:tmpl w:val="5F722426"/>
    <w:lvl w:ilvl="0" w:tplc="040F0001">
      <w:start w:val="1"/>
      <w:numFmt w:val="bullet"/>
      <w:lvlText w:val=""/>
      <w:lvlJc w:val="left"/>
      <w:pPr>
        <w:tabs>
          <w:tab w:val="num" w:pos="780"/>
        </w:tabs>
        <w:ind w:left="780" w:hanging="360"/>
      </w:pPr>
      <w:rPr>
        <w:rFonts w:ascii="Symbol" w:hAnsi="Symbol" w:hint="default"/>
      </w:rPr>
    </w:lvl>
    <w:lvl w:ilvl="1" w:tplc="040F0003" w:tentative="1">
      <w:start w:val="1"/>
      <w:numFmt w:val="bullet"/>
      <w:lvlText w:val="o"/>
      <w:lvlJc w:val="left"/>
      <w:pPr>
        <w:tabs>
          <w:tab w:val="num" w:pos="1500"/>
        </w:tabs>
        <w:ind w:left="1500" w:hanging="360"/>
      </w:pPr>
      <w:rPr>
        <w:rFonts w:ascii="Courier New" w:hAnsi="Courier New" w:cs="Courier New" w:hint="default"/>
      </w:rPr>
    </w:lvl>
    <w:lvl w:ilvl="2" w:tplc="040F0005" w:tentative="1">
      <w:start w:val="1"/>
      <w:numFmt w:val="bullet"/>
      <w:lvlText w:val=""/>
      <w:lvlJc w:val="left"/>
      <w:pPr>
        <w:tabs>
          <w:tab w:val="num" w:pos="2220"/>
        </w:tabs>
        <w:ind w:left="2220" w:hanging="360"/>
      </w:pPr>
      <w:rPr>
        <w:rFonts w:ascii="Wingdings" w:hAnsi="Wingdings" w:hint="default"/>
      </w:rPr>
    </w:lvl>
    <w:lvl w:ilvl="3" w:tplc="040F0001" w:tentative="1">
      <w:start w:val="1"/>
      <w:numFmt w:val="bullet"/>
      <w:lvlText w:val=""/>
      <w:lvlJc w:val="left"/>
      <w:pPr>
        <w:tabs>
          <w:tab w:val="num" w:pos="2940"/>
        </w:tabs>
        <w:ind w:left="2940" w:hanging="360"/>
      </w:pPr>
      <w:rPr>
        <w:rFonts w:ascii="Symbol" w:hAnsi="Symbol" w:hint="default"/>
      </w:rPr>
    </w:lvl>
    <w:lvl w:ilvl="4" w:tplc="040F0003" w:tentative="1">
      <w:start w:val="1"/>
      <w:numFmt w:val="bullet"/>
      <w:lvlText w:val="o"/>
      <w:lvlJc w:val="left"/>
      <w:pPr>
        <w:tabs>
          <w:tab w:val="num" w:pos="3660"/>
        </w:tabs>
        <w:ind w:left="3660" w:hanging="360"/>
      </w:pPr>
      <w:rPr>
        <w:rFonts w:ascii="Courier New" w:hAnsi="Courier New" w:cs="Courier New" w:hint="default"/>
      </w:rPr>
    </w:lvl>
    <w:lvl w:ilvl="5" w:tplc="040F0005" w:tentative="1">
      <w:start w:val="1"/>
      <w:numFmt w:val="bullet"/>
      <w:lvlText w:val=""/>
      <w:lvlJc w:val="left"/>
      <w:pPr>
        <w:tabs>
          <w:tab w:val="num" w:pos="4380"/>
        </w:tabs>
        <w:ind w:left="4380" w:hanging="360"/>
      </w:pPr>
      <w:rPr>
        <w:rFonts w:ascii="Wingdings" w:hAnsi="Wingdings" w:hint="default"/>
      </w:rPr>
    </w:lvl>
    <w:lvl w:ilvl="6" w:tplc="040F0001" w:tentative="1">
      <w:start w:val="1"/>
      <w:numFmt w:val="bullet"/>
      <w:lvlText w:val=""/>
      <w:lvlJc w:val="left"/>
      <w:pPr>
        <w:tabs>
          <w:tab w:val="num" w:pos="5100"/>
        </w:tabs>
        <w:ind w:left="5100" w:hanging="360"/>
      </w:pPr>
      <w:rPr>
        <w:rFonts w:ascii="Symbol" w:hAnsi="Symbol" w:hint="default"/>
      </w:rPr>
    </w:lvl>
    <w:lvl w:ilvl="7" w:tplc="040F0003" w:tentative="1">
      <w:start w:val="1"/>
      <w:numFmt w:val="bullet"/>
      <w:lvlText w:val="o"/>
      <w:lvlJc w:val="left"/>
      <w:pPr>
        <w:tabs>
          <w:tab w:val="num" w:pos="5820"/>
        </w:tabs>
        <w:ind w:left="5820" w:hanging="360"/>
      </w:pPr>
      <w:rPr>
        <w:rFonts w:ascii="Courier New" w:hAnsi="Courier New" w:cs="Courier New" w:hint="default"/>
      </w:rPr>
    </w:lvl>
    <w:lvl w:ilvl="8" w:tplc="040F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E2D4A06"/>
    <w:multiLevelType w:val="hybridMultilevel"/>
    <w:tmpl w:val="0A1A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10701"/>
    <w:multiLevelType w:val="hybridMultilevel"/>
    <w:tmpl w:val="E45C5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9934184">
    <w:abstractNumId w:val="13"/>
  </w:num>
  <w:num w:numId="2" w16cid:durableId="1721904255">
    <w:abstractNumId w:val="1"/>
  </w:num>
  <w:num w:numId="3" w16cid:durableId="1047028930">
    <w:abstractNumId w:val="8"/>
  </w:num>
  <w:num w:numId="4" w16cid:durableId="1141848507">
    <w:abstractNumId w:val="9"/>
  </w:num>
  <w:num w:numId="5" w16cid:durableId="474109944">
    <w:abstractNumId w:val="10"/>
  </w:num>
  <w:num w:numId="6" w16cid:durableId="1383484005">
    <w:abstractNumId w:val="0"/>
    <w:lvlOverride w:ilvl="0">
      <w:startOverride w:val="1"/>
    </w:lvlOverride>
  </w:num>
  <w:num w:numId="7" w16cid:durableId="1250232244">
    <w:abstractNumId w:val="0"/>
    <w:lvlOverride w:ilvl="0">
      <w:startOverride w:val="2"/>
    </w:lvlOverride>
  </w:num>
  <w:num w:numId="8" w16cid:durableId="1314260530">
    <w:abstractNumId w:val="0"/>
    <w:lvlOverride w:ilvl="0">
      <w:startOverride w:val="3"/>
    </w:lvlOverride>
  </w:num>
  <w:num w:numId="9" w16cid:durableId="2104104670">
    <w:abstractNumId w:val="0"/>
    <w:lvlOverride w:ilvl="0">
      <w:startOverride w:val="4"/>
    </w:lvlOverride>
  </w:num>
  <w:num w:numId="10" w16cid:durableId="1087268520">
    <w:abstractNumId w:val="0"/>
    <w:lvlOverride w:ilvl="0">
      <w:startOverride w:val="5"/>
    </w:lvlOverride>
  </w:num>
  <w:num w:numId="11" w16cid:durableId="2145849676">
    <w:abstractNumId w:val="2"/>
  </w:num>
  <w:num w:numId="12" w16cid:durableId="452939670">
    <w:abstractNumId w:val="5"/>
  </w:num>
  <w:num w:numId="13" w16cid:durableId="843931830">
    <w:abstractNumId w:val="12"/>
  </w:num>
  <w:num w:numId="14" w16cid:durableId="1901860349">
    <w:abstractNumId w:val="3"/>
  </w:num>
  <w:num w:numId="15" w16cid:durableId="523984518">
    <w:abstractNumId w:val="14"/>
  </w:num>
  <w:num w:numId="16" w16cid:durableId="1150829704">
    <w:abstractNumId w:val="6"/>
  </w:num>
  <w:num w:numId="17" w16cid:durableId="307632395">
    <w:abstractNumId w:val="11"/>
  </w:num>
  <w:num w:numId="18" w16cid:durableId="1404177853">
    <w:abstractNumId w:val="4"/>
  </w:num>
  <w:num w:numId="19" w16cid:durableId="1307395276">
    <w:abstractNumId w:val="15"/>
  </w:num>
  <w:num w:numId="20" w16cid:durableId="317613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80"/>
    <w:rsid w:val="00000E65"/>
    <w:rsid w:val="0000212F"/>
    <w:rsid w:val="00004CF8"/>
    <w:rsid w:val="00024440"/>
    <w:rsid w:val="0002489A"/>
    <w:rsid w:val="00034DD9"/>
    <w:rsid w:val="000369EF"/>
    <w:rsid w:val="0004344B"/>
    <w:rsid w:val="000517F9"/>
    <w:rsid w:val="00051962"/>
    <w:rsid w:val="00052896"/>
    <w:rsid w:val="00056A95"/>
    <w:rsid w:val="00060008"/>
    <w:rsid w:val="000640FF"/>
    <w:rsid w:val="00067E8F"/>
    <w:rsid w:val="0007291A"/>
    <w:rsid w:val="00072A40"/>
    <w:rsid w:val="0008076D"/>
    <w:rsid w:val="00085459"/>
    <w:rsid w:val="00086A90"/>
    <w:rsid w:val="00086CB0"/>
    <w:rsid w:val="000871DE"/>
    <w:rsid w:val="000903FF"/>
    <w:rsid w:val="00091128"/>
    <w:rsid w:val="000935D5"/>
    <w:rsid w:val="00093798"/>
    <w:rsid w:val="000963E8"/>
    <w:rsid w:val="000A1CD3"/>
    <w:rsid w:val="000A5FC2"/>
    <w:rsid w:val="000A78AC"/>
    <w:rsid w:val="000B35AC"/>
    <w:rsid w:val="000B45CF"/>
    <w:rsid w:val="000B55BA"/>
    <w:rsid w:val="000C165A"/>
    <w:rsid w:val="000C19F2"/>
    <w:rsid w:val="000D2826"/>
    <w:rsid w:val="000D7D21"/>
    <w:rsid w:val="000E19B0"/>
    <w:rsid w:val="000E1D48"/>
    <w:rsid w:val="000F0AA9"/>
    <w:rsid w:val="000F1E79"/>
    <w:rsid w:val="000F24C1"/>
    <w:rsid w:val="000F58D6"/>
    <w:rsid w:val="000F6784"/>
    <w:rsid w:val="00102C3D"/>
    <w:rsid w:val="00104E97"/>
    <w:rsid w:val="00113830"/>
    <w:rsid w:val="00122C80"/>
    <w:rsid w:val="00124AA1"/>
    <w:rsid w:val="001253BB"/>
    <w:rsid w:val="001264BD"/>
    <w:rsid w:val="00140140"/>
    <w:rsid w:val="001424BF"/>
    <w:rsid w:val="00145B5B"/>
    <w:rsid w:val="00152792"/>
    <w:rsid w:val="00156B83"/>
    <w:rsid w:val="00172695"/>
    <w:rsid w:val="00184919"/>
    <w:rsid w:val="00185C9D"/>
    <w:rsid w:val="00197BA3"/>
    <w:rsid w:val="001A0055"/>
    <w:rsid w:val="001A160B"/>
    <w:rsid w:val="001A1CF5"/>
    <w:rsid w:val="001A3C48"/>
    <w:rsid w:val="001A4C21"/>
    <w:rsid w:val="001A645B"/>
    <w:rsid w:val="001B309F"/>
    <w:rsid w:val="001B36C0"/>
    <w:rsid w:val="001B5E0B"/>
    <w:rsid w:val="001D0BF0"/>
    <w:rsid w:val="001D1689"/>
    <w:rsid w:val="001D5055"/>
    <w:rsid w:val="001D69D7"/>
    <w:rsid w:val="001E1232"/>
    <w:rsid w:val="001E1F73"/>
    <w:rsid w:val="001E3478"/>
    <w:rsid w:val="001E5E34"/>
    <w:rsid w:val="001F11FF"/>
    <w:rsid w:val="001F2152"/>
    <w:rsid w:val="001F39D4"/>
    <w:rsid w:val="001F70B0"/>
    <w:rsid w:val="001F7275"/>
    <w:rsid w:val="00205F6D"/>
    <w:rsid w:val="002074EA"/>
    <w:rsid w:val="00212677"/>
    <w:rsid w:val="00214A3E"/>
    <w:rsid w:val="00214EF8"/>
    <w:rsid w:val="00215785"/>
    <w:rsid w:val="00217494"/>
    <w:rsid w:val="002176FE"/>
    <w:rsid w:val="00220FD7"/>
    <w:rsid w:val="00230E5E"/>
    <w:rsid w:val="00231722"/>
    <w:rsid w:val="00237BF5"/>
    <w:rsid w:val="002512EE"/>
    <w:rsid w:val="0025513F"/>
    <w:rsid w:val="00260234"/>
    <w:rsid w:val="002605C9"/>
    <w:rsid w:val="002619A5"/>
    <w:rsid w:val="002655D4"/>
    <w:rsid w:val="00267289"/>
    <w:rsid w:val="00274465"/>
    <w:rsid w:val="00280FB7"/>
    <w:rsid w:val="00290312"/>
    <w:rsid w:val="002962ED"/>
    <w:rsid w:val="002A251F"/>
    <w:rsid w:val="002B181E"/>
    <w:rsid w:val="002B374C"/>
    <w:rsid w:val="002B6F43"/>
    <w:rsid w:val="002D07A9"/>
    <w:rsid w:val="002D24D6"/>
    <w:rsid w:val="002D44EE"/>
    <w:rsid w:val="002D5C4E"/>
    <w:rsid w:val="002E11B2"/>
    <w:rsid w:val="002E59A5"/>
    <w:rsid w:val="002E6E08"/>
    <w:rsid w:val="002F7E67"/>
    <w:rsid w:val="0030352B"/>
    <w:rsid w:val="00310BDA"/>
    <w:rsid w:val="0031421D"/>
    <w:rsid w:val="00315FFD"/>
    <w:rsid w:val="0031797F"/>
    <w:rsid w:val="00320633"/>
    <w:rsid w:val="003216BD"/>
    <w:rsid w:val="00331306"/>
    <w:rsid w:val="00333FE2"/>
    <w:rsid w:val="00336ED7"/>
    <w:rsid w:val="00340240"/>
    <w:rsid w:val="00342EC0"/>
    <w:rsid w:val="00343336"/>
    <w:rsid w:val="00346292"/>
    <w:rsid w:val="00353F1F"/>
    <w:rsid w:val="00354F8B"/>
    <w:rsid w:val="003628E7"/>
    <w:rsid w:val="003678D4"/>
    <w:rsid w:val="0036795A"/>
    <w:rsid w:val="00370ED5"/>
    <w:rsid w:val="003738C2"/>
    <w:rsid w:val="00373C71"/>
    <w:rsid w:val="003845DD"/>
    <w:rsid w:val="00385A0A"/>
    <w:rsid w:val="0038667F"/>
    <w:rsid w:val="00386AA4"/>
    <w:rsid w:val="003A686A"/>
    <w:rsid w:val="003B1155"/>
    <w:rsid w:val="003C0236"/>
    <w:rsid w:val="003C6FC8"/>
    <w:rsid w:val="003C7722"/>
    <w:rsid w:val="003D371C"/>
    <w:rsid w:val="003E1AEA"/>
    <w:rsid w:val="003E20B6"/>
    <w:rsid w:val="003E26CC"/>
    <w:rsid w:val="003F0E8B"/>
    <w:rsid w:val="003F6D75"/>
    <w:rsid w:val="003F7F2F"/>
    <w:rsid w:val="0040459D"/>
    <w:rsid w:val="00410B18"/>
    <w:rsid w:val="00411A14"/>
    <w:rsid w:val="00412F4D"/>
    <w:rsid w:val="00414ED8"/>
    <w:rsid w:val="00416E86"/>
    <w:rsid w:val="00416F07"/>
    <w:rsid w:val="00420B25"/>
    <w:rsid w:val="00423249"/>
    <w:rsid w:val="004249DA"/>
    <w:rsid w:val="004264D2"/>
    <w:rsid w:val="00434E77"/>
    <w:rsid w:val="004403D4"/>
    <w:rsid w:val="0044349C"/>
    <w:rsid w:val="004449D1"/>
    <w:rsid w:val="0045180E"/>
    <w:rsid w:val="004620E3"/>
    <w:rsid w:val="00462A5D"/>
    <w:rsid w:val="00463C75"/>
    <w:rsid w:val="00464E41"/>
    <w:rsid w:val="00470188"/>
    <w:rsid w:val="00472001"/>
    <w:rsid w:val="004913D0"/>
    <w:rsid w:val="00494274"/>
    <w:rsid w:val="00495137"/>
    <w:rsid w:val="004A02F1"/>
    <w:rsid w:val="004A418D"/>
    <w:rsid w:val="004A4A74"/>
    <w:rsid w:val="004A7885"/>
    <w:rsid w:val="004B0833"/>
    <w:rsid w:val="004B51AC"/>
    <w:rsid w:val="004B5E42"/>
    <w:rsid w:val="004C2792"/>
    <w:rsid w:val="004C5B81"/>
    <w:rsid w:val="004D0F69"/>
    <w:rsid w:val="004E05BC"/>
    <w:rsid w:val="004E4085"/>
    <w:rsid w:val="004E5C1B"/>
    <w:rsid w:val="004F0082"/>
    <w:rsid w:val="004F0111"/>
    <w:rsid w:val="004F27D1"/>
    <w:rsid w:val="004F4CA0"/>
    <w:rsid w:val="004F7186"/>
    <w:rsid w:val="0050417D"/>
    <w:rsid w:val="0050505B"/>
    <w:rsid w:val="0051008F"/>
    <w:rsid w:val="005102FB"/>
    <w:rsid w:val="00511A12"/>
    <w:rsid w:val="00513793"/>
    <w:rsid w:val="005149EC"/>
    <w:rsid w:val="00522796"/>
    <w:rsid w:val="00525BAA"/>
    <w:rsid w:val="00525E99"/>
    <w:rsid w:val="00532AD5"/>
    <w:rsid w:val="0053451A"/>
    <w:rsid w:val="00535432"/>
    <w:rsid w:val="00536677"/>
    <w:rsid w:val="005367B2"/>
    <w:rsid w:val="00550C84"/>
    <w:rsid w:val="00551E7A"/>
    <w:rsid w:val="00552D21"/>
    <w:rsid w:val="00552F29"/>
    <w:rsid w:val="00561F4F"/>
    <w:rsid w:val="00561FF4"/>
    <w:rsid w:val="00565DED"/>
    <w:rsid w:val="0056602D"/>
    <w:rsid w:val="00570149"/>
    <w:rsid w:val="00573413"/>
    <w:rsid w:val="00576E4A"/>
    <w:rsid w:val="00577974"/>
    <w:rsid w:val="00584B8D"/>
    <w:rsid w:val="00590D10"/>
    <w:rsid w:val="00591296"/>
    <w:rsid w:val="0059141C"/>
    <w:rsid w:val="005A4312"/>
    <w:rsid w:val="005B449A"/>
    <w:rsid w:val="005B5463"/>
    <w:rsid w:val="005C0A28"/>
    <w:rsid w:val="005C4072"/>
    <w:rsid w:val="005D029C"/>
    <w:rsid w:val="005D5885"/>
    <w:rsid w:val="005D79B6"/>
    <w:rsid w:val="005E0DA4"/>
    <w:rsid w:val="005E2AEC"/>
    <w:rsid w:val="005F2CF9"/>
    <w:rsid w:val="006012DE"/>
    <w:rsid w:val="00603404"/>
    <w:rsid w:val="00604B63"/>
    <w:rsid w:val="00604F44"/>
    <w:rsid w:val="00605C7F"/>
    <w:rsid w:val="00605FE1"/>
    <w:rsid w:val="0060789C"/>
    <w:rsid w:val="00607E6C"/>
    <w:rsid w:val="00613E36"/>
    <w:rsid w:val="00627B2D"/>
    <w:rsid w:val="0063304C"/>
    <w:rsid w:val="006346F6"/>
    <w:rsid w:val="006358C2"/>
    <w:rsid w:val="00636DCA"/>
    <w:rsid w:val="006503F1"/>
    <w:rsid w:val="00651DC8"/>
    <w:rsid w:val="006558EE"/>
    <w:rsid w:val="0065702D"/>
    <w:rsid w:val="006606DE"/>
    <w:rsid w:val="00660EB7"/>
    <w:rsid w:val="00671A95"/>
    <w:rsid w:val="006832C4"/>
    <w:rsid w:val="00683781"/>
    <w:rsid w:val="0069383D"/>
    <w:rsid w:val="00697403"/>
    <w:rsid w:val="006A289D"/>
    <w:rsid w:val="006A2EAA"/>
    <w:rsid w:val="006B31E8"/>
    <w:rsid w:val="006B546E"/>
    <w:rsid w:val="006B5841"/>
    <w:rsid w:val="006B5D84"/>
    <w:rsid w:val="006C055A"/>
    <w:rsid w:val="006C2273"/>
    <w:rsid w:val="006C6DCE"/>
    <w:rsid w:val="006D202E"/>
    <w:rsid w:val="006D6290"/>
    <w:rsid w:val="006D6A57"/>
    <w:rsid w:val="006E013C"/>
    <w:rsid w:val="006E14D4"/>
    <w:rsid w:val="006E3D7B"/>
    <w:rsid w:val="006E4B55"/>
    <w:rsid w:val="006F5DC7"/>
    <w:rsid w:val="006F7145"/>
    <w:rsid w:val="007008A9"/>
    <w:rsid w:val="00704E2E"/>
    <w:rsid w:val="00705C41"/>
    <w:rsid w:val="007207E8"/>
    <w:rsid w:val="00732083"/>
    <w:rsid w:val="00733E16"/>
    <w:rsid w:val="00734AD9"/>
    <w:rsid w:val="007360E7"/>
    <w:rsid w:val="00736C1C"/>
    <w:rsid w:val="0074666A"/>
    <w:rsid w:val="007476EE"/>
    <w:rsid w:val="00751A11"/>
    <w:rsid w:val="00751CE1"/>
    <w:rsid w:val="007622D9"/>
    <w:rsid w:val="00772546"/>
    <w:rsid w:val="0077257F"/>
    <w:rsid w:val="0077518F"/>
    <w:rsid w:val="00782D07"/>
    <w:rsid w:val="00791861"/>
    <w:rsid w:val="00797897"/>
    <w:rsid w:val="007A4BF0"/>
    <w:rsid w:val="007B324F"/>
    <w:rsid w:val="007B7139"/>
    <w:rsid w:val="007B759C"/>
    <w:rsid w:val="007C08DF"/>
    <w:rsid w:val="007C0980"/>
    <w:rsid w:val="007C0F89"/>
    <w:rsid w:val="007C38D7"/>
    <w:rsid w:val="007C4A61"/>
    <w:rsid w:val="007C6EF1"/>
    <w:rsid w:val="007D0A2E"/>
    <w:rsid w:val="007D222E"/>
    <w:rsid w:val="007D5DA4"/>
    <w:rsid w:val="007E4CE4"/>
    <w:rsid w:val="007E7C40"/>
    <w:rsid w:val="007F1A5F"/>
    <w:rsid w:val="007F2880"/>
    <w:rsid w:val="00802C16"/>
    <w:rsid w:val="00807323"/>
    <w:rsid w:val="008079A2"/>
    <w:rsid w:val="00811E86"/>
    <w:rsid w:val="008164B4"/>
    <w:rsid w:val="00831C29"/>
    <w:rsid w:val="00832820"/>
    <w:rsid w:val="0083432E"/>
    <w:rsid w:val="0083545B"/>
    <w:rsid w:val="00841E0F"/>
    <w:rsid w:val="00845D2F"/>
    <w:rsid w:val="00853CEE"/>
    <w:rsid w:val="00857387"/>
    <w:rsid w:val="00861817"/>
    <w:rsid w:val="00862BB1"/>
    <w:rsid w:val="00865252"/>
    <w:rsid w:val="00870BDE"/>
    <w:rsid w:val="0087246F"/>
    <w:rsid w:val="008746BA"/>
    <w:rsid w:val="00877573"/>
    <w:rsid w:val="00877626"/>
    <w:rsid w:val="008804E7"/>
    <w:rsid w:val="00880794"/>
    <w:rsid w:val="00885ED0"/>
    <w:rsid w:val="0089718B"/>
    <w:rsid w:val="008979C4"/>
    <w:rsid w:val="008A5F1E"/>
    <w:rsid w:val="008B4C3A"/>
    <w:rsid w:val="008B737F"/>
    <w:rsid w:val="008C0D90"/>
    <w:rsid w:val="008C22C4"/>
    <w:rsid w:val="008C4546"/>
    <w:rsid w:val="008C4B16"/>
    <w:rsid w:val="008D32C9"/>
    <w:rsid w:val="008E627B"/>
    <w:rsid w:val="008F0E7C"/>
    <w:rsid w:val="008F7D7C"/>
    <w:rsid w:val="00904805"/>
    <w:rsid w:val="00910509"/>
    <w:rsid w:val="009108B1"/>
    <w:rsid w:val="00920F20"/>
    <w:rsid w:val="00923110"/>
    <w:rsid w:val="009371EF"/>
    <w:rsid w:val="0093766C"/>
    <w:rsid w:val="0095344A"/>
    <w:rsid w:val="00955069"/>
    <w:rsid w:val="00961B98"/>
    <w:rsid w:val="00965C0A"/>
    <w:rsid w:val="009702C6"/>
    <w:rsid w:val="00975F66"/>
    <w:rsid w:val="00976CCC"/>
    <w:rsid w:val="00987BF4"/>
    <w:rsid w:val="009933F9"/>
    <w:rsid w:val="009974ED"/>
    <w:rsid w:val="009A1579"/>
    <w:rsid w:val="009A42FF"/>
    <w:rsid w:val="009A73CC"/>
    <w:rsid w:val="009B433B"/>
    <w:rsid w:val="009B5344"/>
    <w:rsid w:val="009B7B9E"/>
    <w:rsid w:val="009D004C"/>
    <w:rsid w:val="009D0F37"/>
    <w:rsid w:val="009D236B"/>
    <w:rsid w:val="009D4B92"/>
    <w:rsid w:val="009D5ECC"/>
    <w:rsid w:val="009D600C"/>
    <w:rsid w:val="009D737F"/>
    <w:rsid w:val="009E0932"/>
    <w:rsid w:val="009E097E"/>
    <w:rsid w:val="009E506D"/>
    <w:rsid w:val="009F2853"/>
    <w:rsid w:val="009F5DFA"/>
    <w:rsid w:val="009F6A5A"/>
    <w:rsid w:val="00A02572"/>
    <w:rsid w:val="00A05A23"/>
    <w:rsid w:val="00A10037"/>
    <w:rsid w:val="00A1029D"/>
    <w:rsid w:val="00A122FF"/>
    <w:rsid w:val="00A12C5B"/>
    <w:rsid w:val="00A15C7A"/>
    <w:rsid w:val="00A2030D"/>
    <w:rsid w:val="00A26286"/>
    <w:rsid w:val="00A269C6"/>
    <w:rsid w:val="00A26B9D"/>
    <w:rsid w:val="00A2710B"/>
    <w:rsid w:val="00A27763"/>
    <w:rsid w:val="00A351F4"/>
    <w:rsid w:val="00A35D48"/>
    <w:rsid w:val="00A36065"/>
    <w:rsid w:val="00A402F9"/>
    <w:rsid w:val="00A41AC1"/>
    <w:rsid w:val="00A46263"/>
    <w:rsid w:val="00A51739"/>
    <w:rsid w:val="00A51FB9"/>
    <w:rsid w:val="00A56B75"/>
    <w:rsid w:val="00A60617"/>
    <w:rsid w:val="00A67C68"/>
    <w:rsid w:val="00A7036C"/>
    <w:rsid w:val="00A71080"/>
    <w:rsid w:val="00A8249A"/>
    <w:rsid w:val="00A831CF"/>
    <w:rsid w:val="00A877BC"/>
    <w:rsid w:val="00AA19AB"/>
    <w:rsid w:val="00AB5332"/>
    <w:rsid w:val="00AC05C6"/>
    <w:rsid w:val="00AC3306"/>
    <w:rsid w:val="00AC3E84"/>
    <w:rsid w:val="00AC4773"/>
    <w:rsid w:val="00AD3123"/>
    <w:rsid w:val="00AD5D03"/>
    <w:rsid w:val="00AD7CFE"/>
    <w:rsid w:val="00AF327D"/>
    <w:rsid w:val="00AF369A"/>
    <w:rsid w:val="00AF7050"/>
    <w:rsid w:val="00B03662"/>
    <w:rsid w:val="00B05B4E"/>
    <w:rsid w:val="00B065D5"/>
    <w:rsid w:val="00B106BC"/>
    <w:rsid w:val="00B17F53"/>
    <w:rsid w:val="00B21915"/>
    <w:rsid w:val="00B30006"/>
    <w:rsid w:val="00B40FAB"/>
    <w:rsid w:val="00B4123B"/>
    <w:rsid w:val="00B42B2E"/>
    <w:rsid w:val="00B47E63"/>
    <w:rsid w:val="00B5060D"/>
    <w:rsid w:val="00B51EE5"/>
    <w:rsid w:val="00B60AB6"/>
    <w:rsid w:val="00BA7EAC"/>
    <w:rsid w:val="00BB31AD"/>
    <w:rsid w:val="00BB64DD"/>
    <w:rsid w:val="00BC463C"/>
    <w:rsid w:val="00BC58B6"/>
    <w:rsid w:val="00BC6221"/>
    <w:rsid w:val="00BC6F4E"/>
    <w:rsid w:val="00BD3FAA"/>
    <w:rsid w:val="00BE0E42"/>
    <w:rsid w:val="00BE2C45"/>
    <w:rsid w:val="00BE71B5"/>
    <w:rsid w:val="00BF511C"/>
    <w:rsid w:val="00BF715F"/>
    <w:rsid w:val="00C0122A"/>
    <w:rsid w:val="00C031EF"/>
    <w:rsid w:val="00C0539B"/>
    <w:rsid w:val="00C106B1"/>
    <w:rsid w:val="00C13321"/>
    <w:rsid w:val="00C17490"/>
    <w:rsid w:val="00C2048F"/>
    <w:rsid w:val="00C256F5"/>
    <w:rsid w:val="00C31BCD"/>
    <w:rsid w:val="00C40B0D"/>
    <w:rsid w:val="00C436D5"/>
    <w:rsid w:val="00C5236E"/>
    <w:rsid w:val="00C56A57"/>
    <w:rsid w:val="00C5726D"/>
    <w:rsid w:val="00C57DD3"/>
    <w:rsid w:val="00C60C0C"/>
    <w:rsid w:val="00C626F7"/>
    <w:rsid w:val="00C669E6"/>
    <w:rsid w:val="00C67910"/>
    <w:rsid w:val="00C74FED"/>
    <w:rsid w:val="00C80331"/>
    <w:rsid w:val="00C81DD7"/>
    <w:rsid w:val="00C87484"/>
    <w:rsid w:val="00C913C6"/>
    <w:rsid w:val="00C97C23"/>
    <w:rsid w:val="00CB2C2C"/>
    <w:rsid w:val="00CB3E04"/>
    <w:rsid w:val="00CB5131"/>
    <w:rsid w:val="00CB5E7C"/>
    <w:rsid w:val="00CC54CD"/>
    <w:rsid w:val="00CC567A"/>
    <w:rsid w:val="00CC775F"/>
    <w:rsid w:val="00CC7F99"/>
    <w:rsid w:val="00CD162D"/>
    <w:rsid w:val="00CD2A39"/>
    <w:rsid w:val="00CD7B09"/>
    <w:rsid w:val="00CE1F6E"/>
    <w:rsid w:val="00CE2366"/>
    <w:rsid w:val="00CE596B"/>
    <w:rsid w:val="00CE7135"/>
    <w:rsid w:val="00CF0B88"/>
    <w:rsid w:val="00D03266"/>
    <w:rsid w:val="00D06131"/>
    <w:rsid w:val="00D1214E"/>
    <w:rsid w:val="00D32B73"/>
    <w:rsid w:val="00D41105"/>
    <w:rsid w:val="00D412F6"/>
    <w:rsid w:val="00D415CA"/>
    <w:rsid w:val="00D43306"/>
    <w:rsid w:val="00D437D0"/>
    <w:rsid w:val="00D50941"/>
    <w:rsid w:val="00D54ECD"/>
    <w:rsid w:val="00D572BE"/>
    <w:rsid w:val="00D6463C"/>
    <w:rsid w:val="00D66CF8"/>
    <w:rsid w:val="00D66FBC"/>
    <w:rsid w:val="00D73721"/>
    <w:rsid w:val="00D77B2F"/>
    <w:rsid w:val="00D86144"/>
    <w:rsid w:val="00D86609"/>
    <w:rsid w:val="00D86E5B"/>
    <w:rsid w:val="00D90160"/>
    <w:rsid w:val="00D93BF0"/>
    <w:rsid w:val="00D93FD9"/>
    <w:rsid w:val="00D95CD5"/>
    <w:rsid w:val="00DA4549"/>
    <w:rsid w:val="00DB483D"/>
    <w:rsid w:val="00DB5E38"/>
    <w:rsid w:val="00DC0D51"/>
    <w:rsid w:val="00DC23AA"/>
    <w:rsid w:val="00DC3B57"/>
    <w:rsid w:val="00DC3E5E"/>
    <w:rsid w:val="00DC51D3"/>
    <w:rsid w:val="00DC637D"/>
    <w:rsid w:val="00DC75DB"/>
    <w:rsid w:val="00DD34A2"/>
    <w:rsid w:val="00DD4B83"/>
    <w:rsid w:val="00DD62B2"/>
    <w:rsid w:val="00DD7738"/>
    <w:rsid w:val="00DE5E64"/>
    <w:rsid w:val="00DE629A"/>
    <w:rsid w:val="00E07B3F"/>
    <w:rsid w:val="00E13F13"/>
    <w:rsid w:val="00E15633"/>
    <w:rsid w:val="00E16105"/>
    <w:rsid w:val="00E1633C"/>
    <w:rsid w:val="00E2156F"/>
    <w:rsid w:val="00E22249"/>
    <w:rsid w:val="00E23FA8"/>
    <w:rsid w:val="00E2515F"/>
    <w:rsid w:val="00E324B5"/>
    <w:rsid w:val="00E3503B"/>
    <w:rsid w:val="00E3791E"/>
    <w:rsid w:val="00E4699A"/>
    <w:rsid w:val="00E507D8"/>
    <w:rsid w:val="00E51181"/>
    <w:rsid w:val="00E52EBA"/>
    <w:rsid w:val="00E546AA"/>
    <w:rsid w:val="00E60329"/>
    <w:rsid w:val="00E60A89"/>
    <w:rsid w:val="00E62B1C"/>
    <w:rsid w:val="00E650D5"/>
    <w:rsid w:val="00E652CE"/>
    <w:rsid w:val="00E65A54"/>
    <w:rsid w:val="00E70773"/>
    <w:rsid w:val="00E711E5"/>
    <w:rsid w:val="00E766D6"/>
    <w:rsid w:val="00E774F2"/>
    <w:rsid w:val="00E8176B"/>
    <w:rsid w:val="00E86FEB"/>
    <w:rsid w:val="00E906DB"/>
    <w:rsid w:val="00E912B1"/>
    <w:rsid w:val="00E93F32"/>
    <w:rsid w:val="00E94990"/>
    <w:rsid w:val="00E96647"/>
    <w:rsid w:val="00EA0F81"/>
    <w:rsid w:val="00EA18B4"/>
    <w:rsid w:val="00EA3449"/>
    <w:rsid w:val="00EA379B"/>
    <w:rsid w:val="00EA3E16"/>
    <w:rsid w:val="00EA598F"/>
    <w:rsid w:val="00EB0F84"/>
    <w:rsid w:val="00EB5D3D"/>
    <w:rsid w:val="00ED2FB2"/>
    <w:rsid w:val="00EE0D50"/>
    <w:rsid w:val="00EE35AF"/>
    <w:rsid w:val="00EE3A6F"/>
    <w:rsid w:val="00EF165F"/>
    <w:rsid w:val="00EF45A3"/>
    <w:rsid w:val="00EF730C"/>
    <w:rsid w:val="00F037D8"/>
    <w:rsid w:val="00F072E0"/>
    <w:rsid w:val="00F07A32"/>
    <w:rsid w:val="00F2456A"/>
    <w:rsid w:val="00F2555B"/>
    <w:rsid w:val="00F30247"/>
    <w:rsid w:val="00F305D7"/>
    <w:rsid w:val="00F33DBE"/>
    <w:rsid w:val="00F37CF3"/>
    <w:rsid w:val="00F43F37"/>
    <w:rsid w:val="00F47A67"/>
    <w:rsid w:val="00F57BCB"/>
    <w:rsid w:val="00F62521"/>
    <w:rsid w:val="00F625DC"/>
    <w:rsid w:val="00F633AC"/>
    <w:rsid w:val="00F67BD1"/>
    <w:rsid w:val="00F82346"/>
    <w:rsid w:val="00F85F64"/>
    <w:rsid w:val="00F927C1"/>
    <w:rsid w:val="00F94014"/>
    <w:rsid w:val="00F94567"/>
    <w:rsid w:val="00F956A9"/>
    <w:rsid w:val="00F973BB"/>
    <w:rsid w:val="00FA09AC"/>
    <w:rsid w:val="00FA3FBE"/>
    <w:rsid w:val="00FA5337"/>
    <w:rsid w:val="00FB16CF"/>
    <w:rsid w:val="00FC1DE9"/>
    <w:rsid w:val="00FC3349"/>
    <w:rsid w:val="00FD0E01"/>
    <w:rsid w:val="00FD20AF"/>
    <w:rsid w:val="00FD580E"/>
    <w:rsid w:val="00FD6FA9"/>
    <w:rsid w:val="00FE5BC3"/>
    <w:rsid w:val="00FE7A80"/>
    <w:rsid w:val="00FF178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A6652"/>
  <w15:docId w15:val="{9CFE28A3-DD47-4ED7-A87D-1010CA29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Venjulegur">
    <w:name w:val="Normal"/>
    <w:qFormat/>
    <w:rPr>
      <w:sz w:val="24"/>
      <w:szCs w:val="24"/>
    </w:rPr>
  </w:style>
  <w:style w:type="paragraph" w:styleId="Fyrirsgn1">
    <w:name w:val="heading 1"/>
    <w:basedOn w:val="Venjulegur"/>
    <w:next w:val="Venjulegur"/>
    <w:link w:val="Fyrirsgn1Staf"/>
    <w:qFormat/>
    <w:rsid w:val="003F7F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Fyrirsgn2">
    <w:name w:val="heading 2"/>
    <w:basedOn w:val="Venjulegur"/>
    <w:link w:val="Fyrirsgn2Staf"/>
    <w:uiPriority w:val="9"/>
    <w:qFormat/>
    <w:rsid w:val="00C5236E"/>
    <w:pPr>
      <w:spacing w:before="100" w:beforeAutospacing="1" w:after="100" w:afterAutospacing="1"/>
      <w:outlineLvl w:val="1"/>
    </w:pPr>
    <w:rPr>
      <w:b/>
      <w:bCs/>
      <w:sz w:val="36"/>
      <w:szCs w:val="36"/>
    </w:rPr>
  </w:style>
  <w:style w:type="paragraph" w:styleId="Fyrirsgn3">
    <w:name w:val="heading 3"/>
    <w:basedOn w:val="Venjulegur"/>
    <w:qFormat/>
    <w:rsid w:val="00C5236E"/>
    <w:pPr>
      <w:spacing w:before="100" w:beforeAutospacing="1" w:after="100" w:afterAutospacing="1"/>
      <w:outlineLvl w:val="2"/>
    </w:pPr>
    <w:rPr>
      <w:b/>
      <w:bCs/>
      <w:sz w:val="27"/>
      <w:szCs w:val="27"/>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rsid w:val="006F7145"/>
    <w:pPr>
      <w:tabs>
        <w:tab w:val="center" w:pos="4536"/>
        <w:tab w:val="right" w:pos="9072"/>
      </w:tabs>
    </w:pPr>
  </w:style>
  <w:style w:type="character" w:styleId="Blasutal">
    <w:name w:val="page number"/>
    <w:basedOn w:val="Sjlfgefinleturgermlsgreinar"/>
    <w:rsid w:val="006F7145"/>
  </w:style>
  <w:style w:type="paragraph" w:styleId="Venjulegtvefur">
    <w:name w:val="Normal (Web)"/>
    <w:basedOn w:val="Venjulegur"/>
    <w:uiPriority w:val="99"/>
    <w:rsid w:val="00C5236E"/>
    <w:pPr>
      <w:spacing w:before="100" w:beforeAutospacing="1" w:after="100" w:afterAutospacing="1"/>
    </w:pPr>
  </w:style>
  <w:style w:type="character" w:styleId="hersla">
    <w:name w:val="Emphasis"/>
    <w:basedOn w:val="Sjlfgefinleturgermlsgreinar"/>
    <w:qFormat/>
    <w:rsid w:val="00C5236E"/>
    <w:rPr>
      <w:i/>
      <w:iCs/>
    </w:rPr>
  </w:style>
  <w:style w:type="character" w:styleId="Sterkt">
    <w:name w:val="Strong"/>
    <w:basedOn w:val="Sjlfgefinleturgermlsgreinar"/>
    <w:uiPriority w:val="22"/>
    <w:qFormat/>
    <w:rsid w:val="00C5236E"/>
    <w:rPr>
      <w:b/>
      <w:bCs/>
    </w:rPr>
  </w:style>
  <w:style w:type="paragraph" w:styleId="Suftur">
    <w:name w:val="footer"/>
    <w:basedOn w:val="Venjulegur"/>
    <w:link w:val="SufturStaf"/>
    <w:uiPriority w:val="99"/>
    <w:rsid w:val="005E2AEC"/>
    <w:pPr>
      <w:tabs>
        <w:tab w:val="center" w:pos="4513"/>
        <w:tab w:val="right" w:pos="9026"/>
      </w:tabs>
    </w:pPr>
  </w:style>
  <w:style w:type="character" w:customStyle="1" w:styleId="SufturStaf">
    <w:name w:val="Síðufótur Staf"/>
    <w:basedOn w:val="Sjlfgefinleturgermlsgreinar"/>
    <w:link w:val="Suftur"/>
    <w:uiPriority w:val="99"/>
    <w:rsid w:val="005E2AEC"/>
    <w:rPr>
      <w:sz w:val="24"/>
      <w:szCs w:val="24"/>
    </w:rPr>
  </w:style>
  <w:style w:type="character" w:customStyle="1" w:styleId="SuhausStaf">
    <w:name w:val="Síðuhaus Staf"/>
    <w:basedOn w:val="Sjlfgefinleturgermlsgreinar"/>
    <w:link w:val="Suhaus"/>
    <w:uiPriority w:val="99"/>
    <w:rsid w:val="005E2AEC"/>
    <w:rPr>
      <w:sz w:val="24"/>
      <w:szCs w:val="24"/>
    </w:rPr>
  </w:style>
  <w:style w:type="paragraph" w:styleId="Blrutexti">
    <w:name w:val="Balloon Text"/>
    <w:basedOn w:val="Venjulegur"/>
    <w:link w:val="BlrutextiStaf"/>
    <w:rsid w:val="005E2AEC"/>
    <w:rPr>
      <w:rFonts w:ascii="Tahoma" w:hAnsi="Tahoma" w:cs="Tahoma"/>
      <w:sz w:val="16"/>
      <w:szCs w:val="16"/>
    </w:rPr>
  </w:style>
  <w:style w:type="character" w:customStyle="1" w:styleId="BlrutextiStaf">
    <w:name w:val="Blöðrutexti Staf"/>
    <w:basedOn w:val="Sjlfgefinleturgermlsgreinar"/>
    <w:link w:val="Blrutexti"/>
    <w:rsid w:val="005E2AEC"/>
    <w:rPr>
      <w:rFonts w:ascii="Tahoma" w:hAnsi="Tahoma" w:cs="Tahoma"/>
      <w:sz w:val="16"/>
      <w:szCs w:val="16"/>
    </w:rPr>
  </w:style>
  <w:style w:type="character" w:customStyle="1" w:styleId="Fyrirsgn2Staf">
    <w:name w:val="Fyrirsögn 2 Staf"/>
    <w:basedOn w:val="Sjlfgefinleturgermlsgreinar"/>
    <w:link w:val="Fyrirsgn2"/>
    <w:uiPriority w:val="9"/>
    <w:rsid w:val="004F7186"/>
    <w:rPr>
      <w:b/>
      <w:bCs/>
      <w:sz w:val="36"/>
      <w:szCs w:val="36"/>
    </w:rPr>
  </w:style>
  <w:style w:type="paragraph" w:customStyle="1" w:styleId="Default">
    <w:name w:val="Default"/>
    <w:rsid w:val="003F7F2F"/>
    <w:pPr>
      <w:autoSpaceDE w:val="0"/>
      <w:autoSpaceDN w:val="0"/>
      <w:adjustRightInd w:val="0"/>
    </w:pPr>
    <w:rPr>
      <w:color w:val="000000"/>
      <w:sz w:val="24"/>
      <w:szCs w:val="24"/>
    </w:rPr>
  </w:style>
  <w:style w:type="character" w:customStyle="1" w:styleId="Fyrirsgn1Staf">
    <w:name w:val="Fyrirsögn 1 Staf"/>
    <w:basedOn w:val="Sjlfgefinleturgermlsgreinar"/>
    <w:link w:val="Fyrirsgn1"/>
    <w:rsid w:val="003F7F2F"/>
    <w:rPr>
      <w:rFonts w:asciiTheme="majorHAnsi" w:eastAsiaTheme="majorEastAsia" w:hAnsiTheme="majorHAnsi" w:cstheme="majorBidi"/>
      <w:b/>
      <w:bCs/>
      <w:color w:val="365F91" w:themeColor="accent1" w:themeShade="BF"/>
      <w:sz w:val="28"/>
      <w:szCs w:val="28"/>
    </w:rPr>
  </w:style>
  <w:style w:type="character" w:styleId="Tengill">
    <w:name w:val="Hyperlink"/>
    <w:basedOn w:val="Sjlfgefinleturgermlsgreinar"/>
    <w:uiPriority w:val="99"/>
    <w:rsid w:val="00EB0F84"/>
    <w:rPr>
      <w:color w:val="0000FF" w:themeColor="hyperlink"/>
      <w:u w:val="single"/>
    </w:rPr>
  </w:style>
  <w:style w:type="paragraph" w:styleId="Undirtitill">
    <w:name w:val="Subtitle"/>
    <w:basedOn w:val="Venjulegur"/>
    <w:next w:val="Venjulegur"/>
    <w:link w:val="UndirtitillStaf"/>
    <w:qFormat/>
    <w:rsid w:val="00627B2D"/>
    <w:pPr>
      <w:numPr>
        <w:ilvl w:val="1"/>
      </w:numPr>
    </w:pPr>
    <w:rPr>
      <w:rFonts w:asciiTheme="majorHAnsi" w:eastAsiaTheme="majorEastAsia" w:hAnsiTheme="majorHAnsi" w:cstheme="majorBidi"/>
      <w:i/>
      <w:iCs/>
      <w:color w:val="4F81BD" w:themeColor="accent1"/>
      <w:spacing w:val="15"/>
    </w:rPr>
  </w:style>
  <w:style w:type="character" w:customStyle="1" w:styleId="UndirtitillStaf">
    <w:name w:val="Undirtitill Staf"/>
    <w:basedOn w:val="Sjlfgefinleturgermlsgreinar"/>
    <w:link w:val="Undirtitill"/>
    <w:rsid w:val="00627B2D"/>
    <w:rPr>
      <w:rFonts w:asciiTheme="majorHAnsi" w:eastAsiaTheme="majorEastAsia" w:hAnsiTheme="majorHAnsi" w:cstheme="majorBidi"/>
      <w:i/>
      <w:iCs/>
      <w:color w:val="4F81BD" w:themeColor="accent1"/>
      <w:spacing w:val="15"/>
      <w:sz w:val="24"/>
      <w:szCs w:val="24"/>
    </w:rPr>
  </w:style>
  <w:style w:type="table" w:styleId="Hnitanettflu">
    <w:name w:val="Table Grid"/>
    <w:basedOn w:val="Tafla-venjuleg"/>
    <w:rsid w:val="0085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lvsunathugasemd">
    <w:name w:val="annotation reference"/>
    <w:basedOn w:val="Sjlfgefinleturgermlsgreinar"/>
    <w:rsid w:val="00C81DD7"/>
    <w:rPr>
      <w:sz w:val="16"/>
      <w:szCs w:val="16"/>
    </w:rPr>
  </w:style>
  <w:style w:type="paragraph" w:styleId="Textiathugasemdar">
    <w:name w:val="annotation text"/>
    <w:basedOn w:val="Venjulegur"/>
    <w:link w:val="TextiathugasemdarStaf"/>
    <w:rsid w:val="00C81DD7"/>
    <w:rPr>
      <w:sz w:val="20"/>
      <w:szCs w:val="20"/>
    </w:rPr>
  </w:style>
  <w:style w:type="character" w:customStyle="1" w:styleId="TextiathugasemdarStaf">
    <w:name w:val="Texti athugasemdar Staf"/>
    <w:basedOn w:val="Sjlfgefinleturgermlsgreinar"/>
    <w:link w:val="Textiathugasemdar"/>
    <w:rsid w:val="00C81DD7"/>
  </w:style>
  <w:style w:type="paragraph" w:styleId="Efniathugasemdar">
    <w:name w:val="annotation subject"/>
    <w:basedOn w:val="Textiathugasemdar"/>
    <w:next w:val="Textiathugasemdar"/>
    <w:link w:val="EfniathugasemdarStaf"/>
    <w:rsid w:val="00C81DD7"/>
    <w:rPr>
      <w:b/>
      <w:bCs/>
    </w:rPr>
  </w:style>
  <w:style w:type="character" w:customStyle="1" w:styleId="EfniathugasemdarStaf">
    <w:name w:val="Efni athugasemdar Staf"/>
    <w:basedOn w:val="TextiathugasemdarStaf"/>
    <w:link w:val="Efniathugasemdar"/>
    <w:rsid w:val="00C81DD7"/>
    <w:rPr>
      <w:b/>
      <w:bCs/>
    </w:rPr>
  </w:style>
  <w:style w:type="paragraph" w:styleId="Mlsgreinlista">
    <w:name w:val="List Paragraph"/>
    <w:basedOn w:val="Venjulegur"/>
    <w:uiPriority w:val="34"/>
    <w:qFormat/>
    <w:rsid w:val="009108B1"/>
    <w:pPr>
      <w:ind w:left="720"/>
      <w:contextualSpacing/>
    </w:pPr>
  </w:style>
  <w:style w:type="character" w:styleId="Ekkileystrtilgreiningu">
    <w:name w:val="Unresolved Mention"/>
    <w:basedOn w:val="Sjlfgefinleturgermlsgreinar"/>
    <w:uiPriority w:val="99"/>
    <w:semiHidden/>
    <w:unhideWhenUsed/>
    <w:rsid w:val="004B08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8137">
      <w:bodyDiv w:val="1"/>
      <w:marLeft w:val="0"/>
      <w:marRight w:val="0"/>
      <w:marTop w:val="0"/>
      <w:marBottom w:val="0"/>
      <w:divBdr>
        <w:top w:val="none" w:sz="0" w:space="0" w:color="auto"/>
        <w:left w:val="none" w:sz="0" w:space="0" w:color="auto"/>
        <w:bottom w:val="none" w:sz="0" w:space="0" w:color="auto"/>
        <w:right w:val="none" w:sz="0" w:space="0" w:color="auto"/>
      </w:divBdr>
      <w:divsChild>
        <w:div w:id="284888532">
          <w:marLeft w:val="0"/>
          <w:marRight w:val="0"/>
          <w:marTop w:val="0"/>
          <w:marBottom w:val="0"/>
          <w:divBdr>
            <w:top w:val="none" w:sz="0" w:space="0" w:color="auto"/>
            <w:left w:val="none" w:sz="0" w:space="0" w:color="auto"/>
            <w:bottom w:val="none" w:sz="0" w:space="0" w:color="auto"/>
            <w:right w:val="none" w:sz="0" w:space="0" w:color="auto"/>
          </w:divBdr>
        </w:div>
      </w:divsChild>
    </w:div>
    <w:div w:id="97651532">
      <w:bodyDiv w:val="1"/>
      <w:marLeft w:val="0"/>
      <w:marRight w:val="0"/>
      <w:marTop w:val="0"/>
      <w:marBottom w:val="0"/>
      <w:divBdr>
        <w:top w:val="none" w:sz="0" w:space="0" w:color="auto"/>
        <w:left w:val="none" w:sz="0" w:space="0" w:color="auto"/>
        <w:bottom w:val="none" w:sz="0" w:space="0" w:color="auto"/>
        <w:right w:val="none" w:sz="0" w:space="0" w:color="auto"/>
      </w:divBdr>
    </w:div>
    <w:div w:id="114253535">
      <w:bodyDiv w:val="1"/>
      <w:marLeft w:val="0"/>
      <w:marRight w:val="0"/>
      <w:marTop w:val="0"/>
      <w:marBottom w:val="0"/>
      <w:divBdr>
        <w:top w:val="none" w:sz="0" w:space="0" w:color="auto"/>
        <w:left w:val="none" w:sz="0" w:space="0" w:color="auto"/>
        <w:bottom w:val="none" w:sz="0" w:space="0" w:color="auto"/>
        <w:right w:val="none" w:sz="0" w:space="0" w:color="auto"/>
      </w:divBdr>
    </w:div>
    <w:div w:id="437068287">
      <w:bodyDiv w:val="1"/>
      <w:marLeft w:val="0"/>
      <w:marRight w:val="0"/>
      <w:marTop w:val="0"/>
      <w:marBottom w:val="0"/>
      <w:divBdr>
        <w:top w:val="none" w:sz="0" w:space="0" w:color="auto"/>
        <w:left w:val="none" w:sz="0" w:space="0" w:color="auto"/>
        <w:bottom w:val="none" w:sz="0" w:space="0" w:color="auto"/>
        <w:right w:val="none" w:sz="0" w:space="0" w:color="auto"/>
      </w:divBdr>
      <w:divsChild>
        <w:div w:id="445389379">
          <w:marLeft w:val="0"/>
          <w:marRight w:val="0"/>
          <w:marTop w:val="0"/>
          <w:marBottom w:val="0"/>
          <w:divBdr>
            <w:top w:val="none" w:sz="0" w:space="0" w:color="auto"/>
            <w:left w:val="none" w:sz="0" w:space="0" w:color="auto"/>
            <w:bottom w:val="none" w:sz="0" w:space="0" w:color="auto"/>
            <w:right w:val="none" w:sz="0" w:space="0" w:color="auto"/>
          </w:divBdr>
        </w:div>
      </w:divsChild>
    </w:div>
    <w:div w:id="692533180">
      <w:bodyDiv w:val="1"/>
      <w:marLeft w:val="0"/>
      <w:marRight w:val="0"/>
      <w:marTop w:val="0"/>
      <w:marBottom w:val="0"/>
      <w:divBdr>
        <w:top w:val="none" w:sz="0" w:space="0" w:color="auto"/>
        <w:left w:val="none" w:sz="0" w:space="0" w:color="auto"/>
        <w:bottom w:val="none" w:sz="0" w:space="0" w:color="auto"/>
        <w:right w:val="none" w:sz="0" w:space="0" w:color="auto"/>
      </w:divBdr>
    </w:div>
    <w:div w:id="1455950228">
      <w:bodyDiv w:val="1"/>
      <w:marLeft w:val="0"/>
      <w:marRight w:val="0"/>
      <w:marTop w:val="0"/>
      <w:marBottom w:val="0"/>
      <w:divBdr>
        <w:top w:val="none" w:sz="0" w:space="0" w:color="auto"/>
        <w:left w:val="none" w:sz="0" w:space="0" w:color="auto"/>
        <w:bottom w:val="none" w:sz="0" w:space="0" w:color="auto"/>
        <w:right w:val="none" w:sz="0" w:space="0" w:color="auto"/>
      </w:divBdr>
    </w:div>
    <w:div w:id="1655990913">
      <w:bodyDiv w:val="1"/>
      <w:marLeft w:val="0"/>
      <w:marRight w:val="0"/>
      <w:marTop w:val="0"/>
      <w:marBottom w:val="0"/>
      <w:divBdr>
        <w:top w:val="none" w:sz="0" w:space="0" w:color="auto"/>
        <w:left w:val="none" w:sz="0" w:space="0" w:color="auto"/>
        <w:bottom w:val="none" w:sz="0" w:space="0" w:color="auto"/>
        <w:right w:val="none" w:sz="0" w:space="0" w:color="auto"/>
      </w:divBdr>
      <w:divsChild>
        <w:div w:id="10451932">
          <w:marLeft w:val="0"/>
          <w:marRight w:val="0"/>
          <w:marTop w:val="100"/>
          <w:marBottom w:val="100"/>
          <w:divBdr>
            <w:top w:val="none" w:sz="0" w:space="0" w:color="auto"/>
            <w:left w:val="single" w:sz="6" w:space="4" w:color="FFFFFF"/>
            <w:bottom w:val="none" w:sz="0" w:space="0" w:color="auto"/>
            <w:right w:val="single" w:sz="6" w:space="4" w:color="FFFFFF"/>
          </w:divBdr>
          <w:divsChild>
            <w:div w:id="1889565801">
              <w:marLeft w:val="0"/>
              <w:marRight w:val="0"/>
              <w:marTop w:val="0"/>
              <w:marBottom w:val="0"/>
              <w:divBdr>
                <w:top w:val="single" w:sz="6" w:space="0" w:color="DEDEDE"/>
                <w:left w:val="single" w:sz="6" w:space="0" w:color="DEDEDE"/>
                <w:bottom w:val="single" w:sz="6" w:space="0" w:color="DEDEDE"/>
                <w:right w:val="single" w:sz="6" w:space="0" w:color="DEDEDE"/>
              </w:divBdr>
              <w:divsChild>
                <w:div w:id="406265337">
                  <w:marLeft w:val="0"/>
                  <w:marRight w:val="0"/>
                  <w:marTop w:val="0"/>
                  <w:marBottom w:val="0"/>
                  <w:divBdr>
                    <w:top w:val="single" w:sz="6" w:space="0" w:color="DEDEDE"/>
                    <w:left w:val="single" w:sz="6" w:space="0" w:color="DEDEDE"/>
                    <w:bottom w:val="single" w:sz="6" w:space="0" w:color="DEDEDE"/>
                    <w:right w:val="single" w:sz="6" w:space="0" w:color="DEDEDE"/>
                  </w:divBdr>
                  <w:divsChild>
                    <w:div w:id="53625411">
                      <w:marLeft w:val="0"/>
                      <w:marRight w:val="0"/>
                      <w:marTop w:val="0"/>
                      <w:marBottom w:val="0"/>
                      <w:divBdr>
                        <w:top w:val="none" w:sz="0" w:space="0" w:color="auto"/>
                        <w:left w:val="none" w:sz="0" w:space="0" w:color="auto"/>
                        <w:bottom w:val="none" w:sz="0" w:space="0" w:color="auto"/>
                        <w:right w:val="none" w:sz="0" w:space="0" w:color="auto"/>
                      </w:divBdr>
                      <w:divsChild>
                        <w:div w:id="1188720241">
                          <w:marLeft w:val="0"/>
                          <w:marRight w:val="0"/>
                          <w:marTop w:val="0"/>
                          <w:marBottom w:val="0"/>
                          <w:divBdr>
                            <w:top w:val="none" w:sz="0" w:space="0" w:color="auto"/>
                            <w:left w:val="none" w:sz="0" w:space="0" w:color="auto"/>
                            <w:bottom w:val="none" w:sz="0" w:space="0" w:color="auto"/>
                            <w:right w:val="none" w:sz="0" w:space="0" w:color="auto"/>
                          </w:divBdr>
                          <w:divsChild>
                            <w:div w:id="19181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838291">
      <w:bodyDiv w:val="1"/>
      <w:marLeft w:val="0"/>
      <w:marRight w:val="0"/>
      <w:marTop w:val="0"/>
      <w:marBottom w:val="0"/>
      <w:divBdr>
        <w:top w:val="none" w:sz="0" w:space="0" w:color="auto"/>
        <w:left w:val="none" w:sz="0" w:space="0" w:color="auto"/>
        <w:bottom w:val="none" w:sz="0" w:space="0" w:color="auto"/>
        <w:right w:val="none" w:sz="0" w:space="0" w:color="auto"/>
      </w:divBdr>
      <w:divsChild>
        <w:div w:id="87237688">
          <w:marLeft w:val="0"/>
          <w:marRight w:val="0"/>
          <w:marTop w:val="0"/>
          <w:marBottom w:val="0"/>
          <w:divBdr>
            <w:top w:val="none" w:sz="0" w:space="0" w:color="auto"/>
            <w:left w:val="none" w:sz="0" w:space="0" w:color="auto"/>
            <w:bottom w:val="none" w:sz="0" w:space="0" w:color="auto"/>
            <w:right w:val="none" w:sz="0" w:space="0" w:color="auto"/>
          </w:divBdr>
          <w:divsChild>
            <w:div w:id="261887209">
              <w:marLeft w:val="0"/>
              <w:marRight w:val="0"/>
              <w:marTop w:val="0"/>
              <w:marBottom w:val="0"/>
              <w:divBdr>
                <w:top w:val="none" w:sz="0" w:space="0" w:color="auto"/>
                <w:left w:val="none" w:sz="0" w:space="0" w:color="auto"/>
                <w:bottom w:val="none" w:sz="0" w:space="0" w:color="auto"/>
                <w:right w:val="none" w:sz="0" w:space="0" w:color="auto"/>
              </w:divBdr>
            </w:div>
            <w:div w:id="733508478">
              <w:marLeft w:val="0"/>
              <w:marRight w:val="0"/>
              <w:marTop w:val="0"/>
              <w:marBottom w:val="0"/>
              <w:divBdr>
                <w:top w:val="none" w:sz="0" w:space="0" w:color="auto"/>
                <w:left w:val="none" w:sz="0" w:space="0" w:color="auto"/>
                <w:bottom w:val="none" w:sz="0" w:space="0" w:color="auto"/>
                <w:right w:val="none" w:sz="0" w:space="0" w:color="auto"/>
              </w:divBdr>
            </w:div>
            <w:div w:id="1387535652">
              <w:marLeft w:val="0"/>
              <w:marRight w:val="0"/>
              <w:marTop w:val="0"/>
              <w:marBottom w:val="0"/>
              <w:divBdr>
                <w:top w:val="none" w:sz="0" w:space="0" w:color="auto"/>
                <w:left w:val="none" w:sz="0" w:space="0" w:color="auto"/>
                <w:bottom w:val="none" w:sz="0" w:space="0" w:color="auto"/>
                <w:right w:val="none" w:sz="0" w:space="0" w:color="auto"/>
              </w:divBdr>
            </w:div>
            <w:div w:id="1565408246">
              <w:marLeft w:val="0"/>
              <w:marRight w:val="0"/>
              <w:marTop w:val="0"/>
              <w:marBottom w:val="0"/>
              <w:divBdr>
                <w:top w:val="none" w:sz="0" w:space="0" w:color="auto"/>
                <w:left w:val="none" w:sz="0" w:space="0" w:color="auto"/>
                <w:bottom w:val="none" w:sz="0" w:space="0" w:color="auto"/>
                <w:right w:val="none" w:sz="0" w:space="0" w:color="auto"/>
              </w:divBdr>
            </w:div>
            <w:div w:id="1675457280">
              <w:marLeft w:val="0"/>
              <w:marRight w:val="0"/>
              <w:marTop w:val="0"/>
              <w:marBottom w:val="0"/>
              <w:divBdr>
                <w:top w:val="none" w:sz="0" w:space="0" w:color="auto"/>
                <w:left w:val="none" w:sz="0" w:space="0" w:color="auto"/>
                <w:bottom w:val="none" w:sz="0" w:space="0" w:color="auto"/>
                <w:right w:val="none" w:sz="0" w:space="0" w:color="auto"/>
              </w:divBdr>
            </w:div>
            <w:div w:id="2002197649">
              <w:marLeft w:val="0"/>
              <w:marRight w:val="0"/>
              <w:marTop w:val="0"/>
              <w:marBottom w:val="0"/>
              <w:divBdr>
                <w:top w:val="none" w:sz="0" w:space="0" w:color="auto"/>
                <w:left w:val="none" w:sz="0" w:space="0" w:color="auto"/>
                <w:bottom w:val="none" w:sz="0" w:space="0" w:color="auto"/>
                <w:right w:val="none" w:sz="0" w:space="0" w:color="auto"/>
              </w:divBdr>
            </w:div>
            <w:div w:id="20411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ykjavik.is/mannrettindastefna-adgerdaaetlu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husaskoli.ismennt.is/hus_logo.gif" TargetMode="External"/><Relationship Id="rId1" Type="http://schemas.openxmlformats.org/officeDocument/2006/relationships/image" Target="media/image1.png"/></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71F7-128E-425D-930E-D2BA2A713A0A}">
  <ds:schemaRefs>
    <ds:schemaRef ds:uri="http://schemas.openxmlformats.org/officeDocument/2006/bibliography"/>
  </ds:schemaRefs>
</ds:datastoreItem>
</file>

<file path=docMetadata/LabelInfo.xml><?xml version="1.0" encoding="utf-8"?>
<clbl:labelList xmlns:clbl="http://schemas.microsoft.com/office/2020/mipLabelMetadata">
  <clbl:label id="{c109489b-2484-49fe-8815-b911c43ef19f}" enabled="1" method="Standard" siteId="{6aed0be3-a6ff-4c6c-83b5-bb72bdd1008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1984</Words>
  <Characters>11948</Characters>
  <Application>Microsoft Office Word</Application>
  <DocSecurity>0</DocSecurity>
  <Lines>99</Lines>
  <Paragraphs>27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Jafnréttisáætlun Húsaskóla</vt:lpstr>
      <vt:lpstr>Jafnréttisáætlun Húsaskóla</vt:lpstr>
    </vt:vector>
  </TitlesOfParts>
  <Company>Fræðslumiðstöð Reykjavíkur</Company>
  <LinksUpToDate>false</LinksUpToDate>
  <CharactersWithSpaces>13905</CharactersWithSpaces>
  <SharedDoc>false</SharedDoc>
  <HLinks>
    <vt:vector size="36" baseType="variant">
      <vt:variant>
        <vt:i4>4521989</vt:i4>
      </vt:variant>
      <vt:variant>
        <vt:i4>15</vt:i4>
      </vt:variant>
      <vt:variant>
        <vt:i4>0</vt:i4>
      </vt:variant>
      <vt:variant>
        <vt:i4>5</vt:i4>
      </vt:variant>
      <vt:variant>
        <vt:lpwstr>https://www.althingi.is/altext/stjt/2014.062.html</vt:lpwstr>
      </vt:variant>
      <vt:variant>
        <vt:lpwstr/>
      </vt:variant>
      <vt:variant>
        <vt:i4>5439497</vt:i4>
      </vt:variant>
      <vt:variant>
        <vt:i4>12</vt:i4>
      </vt:variant>
      <vt:variant>
        <vt:i4>0</vt:i4>
      </vt:variant>
      <vt:variant>
        <vt:i4>5</vt:i4>
      </vt:variant>
      <vt:variant>
        <vt:lpwstr>https://reykjavik.is/sites/default/files/mannrettindastefna_rvk_efnisyfirlit.pdf</vt:lpwstr>
      </vt:variant>
      <vt:variant>
        <vt:lpwstr/>
      </vt:variant>
      <vt:variant>
        <vt:i4>4587542</vt:i4>
      </vt:variant>
      <vt:variant>
        <vt:i4>9</vt:i4>
      </vt:variant>
      <vt:variant>
        <vt:i4>0</vt:i4>
      </vt:variant>
      <vt:variant>
        <vt:i4>5</vt:i4>
      </vt:variant>
      <vt:variant>
        <vt:lpwstr>http://eldri.reykjavik.is/Portaldata/1/Resources/mannr_ttindaskrifstofa/skjol/Lokastefnan_endursko_u__-_tilb._fyrir_vef.pdf</vt:lpwstr>
      </vt:variant>
      <vt:variant>
        <vt:lpwstr/>
      </vt:variant>
      <vt:variant>
        <vt:i4>196638</vt:i4>
      </vt:variant>
      <vt:variant>
        <vt:i4>6</vt:i4>
      </vt:variant>
      <vt:variant>
        <vt:i4>0</vt:i4>
      </vt:variant>
      <vt:variant>
        <vt:i4>5</vt:i4>
      </vt:variant>
      <vt:variant>
        <vt:lpwstr>http://www.husaskoli.is/</vt:lpwstr>
      </vt:variant>
      <vt:variant>
        <vt:lpwstr/>
      </vt:variant>
      <vt:variant>
        <vt:i4>196638</vt:i4>
      </vt:variant>
      <vt:variant>
        <vt:i4>3</vt:i4>
      </vt:variant>
      <vt:variant>
        <vt:i4>0</vt:i4>
      </vt:variant>
      <vt:variant>
        <vt:i4>5</vt:i4>
      </vt:variant>
      <vt:variant>
        <vt:lpwstr>http://www.husaskoli.is/</vt:lpwstr>
      </vt:variant>
      <vt:variant>
        <vt:lpwstr/>
      </vt:variant>
      <vt:variant>
        <vt:i4>1179652</vt:i4>
      </vt:variant>
      <vt:variant>
        <vt:i4>0</vt:i4>
      </vt:variant>
      <vt:variant>
        <vt:i4>0</vt:i4>
      </vt:variant>
      <vt:variant>
        <vt:i4>5</vt:i4>
      </vt:variant>
      <vt:variant>
        <vt:lpwstr>https://reykjavik.is/mannrettindastefna-adgerdaaetlun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Jafnréttisáætlun Húsaskóla</dc:title>
  <dc:creator>karitas</dc:creator>
  <cp:lastModifiedBy>Gunnhildur Harðardóttir</cp:lastModifiedBy>
  <cp:revision>3</cp:revision>
  <cp:lastPrinted>2025-05-19T13:28:00Z</cp:lastPrinted>
  <dcterms:created xsi:type="dcterms:W3CDTF">2025-10-29T08:39:00Z</dcterms:created>
  <dcterms:modified xsi:type="dcterms:W3CDTF">2025-11-05T20:35:00Z</dcterms:modified>
</cp:coreProperties>
</file>